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8FBBD" w14:textId="674B8237" w:rsidR="00381FE3" w:rsidRDefault="00CE56B2" w:rsidP="00381FE3">
      <w:pPr>
        <w:pStyle w:val="af"/>
      </w:pPr>
      <w:r w:rsidRPr="0084785C">
        <w:rPr>
          <w:rStyle w:val="af0"/>
          <w:rFonts w:eastAsiaTheme="majorEastAsia"/>
          <w:b w:val="0"/>
          <w:bCs w:val="0"/>
        </w:rPr>
        <w:t xml:space="preserve">УДК </w:t>
      </w:r>
      <w:r w:rsidR="00381FE3">
        <w:t>336.767</w:t>
      </w:r>
    </w:p>
    <w:p w14:paraId="766F6BE6" w14:textId="77777777" w:rsidR="00176F96" w:rsidRPr="00176F96" w:rsidRDefault="00176F96" w:rsidP="00176F96">
      <w:pPr>
        <w:pStyle w:val="af"/>
        <w:rPr>
          <w:rFonts w:ascii="Arial" w:eastAsiaTheme="minorHAnsi" w:hAnsi="Arial" w:cs="Arial"/>
          <w:b/>
          <w:bCs/>
          <w:lang w:eastAsia="en-US"/>
        </w:rPr>
      </w:pPr>
      <w:r w:rsidRPr="00176F96">
        <w:rPr>
          <w:rFonts w:ascii="Arial" w:eastAsiaTheme="minorHAnsi" w:hAnsi="Arial" w:cs="Arial"/>
          <w:b/>
          <w:bCs/>
          <w:lang w:eastAsia="en-US"/>
        </w:rPr>
        <w:t>Влияние санкционной политики на трансформацию банковских стратегий в России</w:t>
      </w:r>
    </w:p>
    <w:p w14:paraId="12A28680" w14:textId="77777777" w:rsidR="00176F96" w:rsidRPr="00176F96" w:rsidRDefault="00176F96" w:rsidP="00176F96">
      <w:pPr>
        <w:widowControl w:val="0"/>
        <w:suppressAutoHyphens/>
        <w:spacing w:after="0" w:line="240" w:lineRule="auto"/>
        <w:ind w:rightChars="567" w:right="1247" w:firstLine="709"/>
        <w:rPr>
          <w:rFonts w:ascii="Arial" w:eastAsia="Calibri" w:hAnsi="Arial" w:cs="Arial"/>
          <w:b/>
          <w:sz w:val="20"/>
          <w:szCs w:val="20"/>
          <w:lang w:eastAsia="ru-RU"/>
        </w:rPr>
      </w:pPr>
      <w:r w:rsidRPr="00176F96">
        <w:rPr>
          <w:rFonts w:ascii="Arial" w:eastAsia="Calibri" w:hAnsi="Arial" w:cs="Arial"/>
          <w:b/>
          <w:sz w:val="20"/>
          <w:szCs w:val="20"/>
          <w:lang w:eastAsia="ru-RU"/>
        </w:rPr>
        <w:t xml:space="preserve">Бубновская Татьяна Викторовна </w:t>
      </w:r>
    </w:p>
    <w:p w14:paraId="000E912E" w14:textId="77777777" w:rsidR="00176F96" w:rsidRPr="00176F96" w:rsidRDefault="00176F96" w:rsidP="00176F96">
      <w:pPr>
        <w:widowControl w:val="0"/>
        <w:suppressAutoHyphens/>
        <w:spacing w:after="0" w:line="240" w:lineRule="auto"/>
        <w:ind w:rightChars="567" w:right="1247" w:firstLine="709"/>
        <w:rPr>
          <w:rFonts w:ascii="Times New Roman" w:eastAsia="Calibri" w:hAnsi="Times New Roman"/>
          <w:bCs/>
          <w:sz w:val="20"/>
          <w:szCs w:val="20"/>
          <w:lang w:eastAsia="ru-RU"/>
        </w:rPr>
      </w:pPr>
      <w:r w:rsidRPr="00176F96">
        <w:rPr>
          <w:rFonts w:ascii="Times New Roman" w:eastAsia="Calibri" w:hAnsi="Times New Roman"/>
          <w:bCs/>
          <w:sz w:val="20"/>
          <w:szCs w:val="20"/>
          <w:lang w:eastAsia="ru-RU"/>
        </w:rPr>
        <w:t>Владивостокский государственный университет</w:t>
      </w:r>
    </w:p>
    <w:p w14:paraId="49E4396C" w14:textId="77777777" w:rsidR="00176F96" w:rsidRPr="00176F96" w:rsidRDefault="00176F96" w:rsidP="00176F96">
      <w:pPr>
        <w:widowControl w:val="0"/>
        <w:suppressAutoHyphens/>
        <w:spacing w:after="0" w:line="240" w:lineRule="auto"/>
        <w:ind w:rightChars="567" w:right="1247" w:firstLine="709"/>
        <w:rPr>
          <w:rFonts w:ascii="Times New Roman" w:eastAsia="Calibri" w:hAnsi="Times New Roman"/>
          <w:bCs/>
          <w:sz w:val="20"/>
          <w:szCs w:val="20"/>
          <w:lang w:eastAsia="ru-RU"/>
        </w:rPr>
      </w:pPr>
      <w:r w:rsidRPr="00176F96">
        <w:rPr>
          <w:rFonts w:ascii="Times New Roman" w:eastAsia="Calibri" w:hAnsi="Times New Roman"/>
          <w:bCs/>
          <w:sz w:val="20"/>
          <w:szCs w:val="20"/>
          <w:lang w:eastAsia="ru-RU"/>
        </w:rPr>
        <w:t>Владивосток, Россия</w:t>
      </w:r>
    </w:p>
    <w:p w14:paraId="3C667EAA" w14:textId="293E257E" w:rsidR="00176F96" w:rsidRPr="00AE7348" w:rsidRDefault="00176F96" w:rsidP="00176F96">
      <w:pPr>
        <w:widowControl w:val="0"/>
        <w:suppressAutoHyphens/>
        <w:spacing w:after="0" w:line="240" w:lineRule="auto"/>
        <w:ind w:rightChars="567" w:right="1247" w:firstLine="709"/>
        <w:rPr>
          <w:rFonts w:ascii="Arial" w:eastAsia="Calibri" w:hAnsi="Arial" w:cs="Arial"/>
          <w:b/>
          <w:sz w:val="20"/>
          <w:szCs w:val="20"/>
          <w:lang w:eastAsia="ru-RU"/>
        </w:rPr>
      </w:pPr>
      <w:r>
        <w:rPr>
          <w:rFonts w:ascii="Arial" w:eastAsia="Calibri" w:hAnsi="Arial" w:cs="Arial"/>
          <w:b/>
          <w:sz w:val="20"/>
          <w:szCs w:val="20"/>
          <w:lang w:eastAsia="ru-RU"/>
        </w:rPr>
        <w:t>Москвитина Алена Алексеевна</w:t>
      </w:r>
    </w:p>
    <w:p w14:paraId="43161D45" w14:textId="77777777" w:rsidR="00176F96" w:rsidRPr="00AE7348" w:rsidRDefault="00176F96" w:rsidP="00176F96">
      <w:pPr>
        <w:widowControl w:val="0"/>
        <w:suppressAutoHyphens/>
        <w:spacing w:after="0" w:line="240" w:lineRule="auto"/>
        <w:ind w:rightChars="567" w:right="1247" w:firstLine="709"/>
        <w:rPr>
          <w:rFonts w:ascii="Times New Roman" w:eastAsia="Calibri" w:hAnsi="Times New Roman"/>
          <w:bCs/>
          <w:sz w:val="20"/>
          <w:szCs w:val="20"/>
          <w:lang w:eastAsia="ru-RU"/>
        </w:rPr>
      </w:pPr>
      <w:r w:rsidRPr="00AE7348">
        <w:rPr>
          <w:rFonts w:ascii="Times New Roman" w:eastAsia="Calibri" w:hAnsi="Times New Roman"/>
          <w:bCs/>
          <w:sz w:val="20"/>
          <w:szCs w:val="20"/>
          <w:lang w:eastAsia="ru-RU"/>
        </w:rPr>
        <w:t>Владивостокский государственный университет</w:t>
      </w:r>
    </w:p>
    <w:p w14:paraId="426DADEB" w14:textId="77777777" w:rsidR="00176F96" w:rsidRDefault="00176F96" w:rsidP="00176F96">
      <w:pPr>
        <w:widowControl w:val="0"/>
        <w:suppressAutoHyphens/>
        <w:spacing w:after="0" w:line="240" w:lineRule="auto"/>
        <w:ind w:rightChars="567" w:right="1247" w:firstLine="709"/>
        <w:rPr>
          <w:rFonts w:ascii="Times New Roman" w:hAnsi="Times New Roman"/>
          <w:bCs/>
          <w:sz w:val="20"/>
          <w:szCs w:val="20"/>
          <w:lang w:eastAsia="ru-RU"/>
        </w:rPr>
      </w:pPr>
      <w:r w:rsidRPr="00AE7348">
        <w:rPr>
          <w:rFonts w:ascii="Times New Roman" w:eastAsia="Calibri" w:hAnsi="Times New Roman"/>
          <w:bCs/>
          <w:sz w:val="20"/>
          <w:szCs w:val="20"/>
          <w:lang w:eastAsia="ru-RU"/>
        </w:rPr>
        <w:t>Владивосток, Россия</w:t>
      </w:r>
    </w:p>
    <w:p w14:paraId="5EB0DED9" w14:textId="77777777" w:rsidR="00DD0C4D" w:rsidRPr="00CA5518" w:rsidRDefault="00CE56B2" w:rsidP="001454B4">
      <w:pPr>
        <w:pStyle w:val="af"/>
        <w:spacing w:before="0" w:beforeAutospacing="0" w:after="0" w:afterAutospacing="0"/>
        <w:ind w:firstLine="709"/>
        <w:jc w:val="both"/>
        <w:rPr>
          <w:i/>
          <w:iCs/>
        </w:rPr>
      </w:pPr>
      <w:r w:rsidRPr="00BF31C2">
        <w:rPr>
          <w:rStyle w:val="af0"/>
          <w:rFonts w:eastAsiaTheme="majorEastAsia"/>
          <w:i/>
          <w:iCs/>
        </w:rPr>
        <w:t>Аннотация</w:t>
      </w:r>
      <w:r w:rsidR="00110765">
        <w:rPr>
          <w:rStyle w:val="af0"/>
          <w:rFonts w:eastAsiaTheme="majorEastAsia"/>
          <w:i/>
          <w:iCs/>
        </w:rPr>
        <w:t>:</w:t>
      </w:r>
      <w:r w:rsidR="00BF31C2" w:rsidRPr="00BF31C2">
        <w:rPr>
          <w:rStyle w:val="af0"/>
          <w:rFonts w:eastAsiaTheme="majorEastAsia"/>
          <w:i/>
          <w:iCs/>
        </w:rPr>
        <w:t xml:space="preserve"> </w:t>
      </w:r>
      <w:r w:rsidR="00DD0C4D" w:rsidRPr="00DD0C4D">
        <w:rPr>
          <w:i/>
          <w:iCs/>
        </w:rPr>
        <w:t>В статье рассматривается трансформация стратегий российских банков в условиях санкционного давления. Особое внимание уделено влиянию цифровизации и формированию экосистем на адаптацию банков к новым экономическим условиям. Проведен анализ основных направлений трансформации, включая импортозамещение, развитие цифровых сервисов и изменение структуры банковских продуктов. Разработана классификация стратегических моделей, отражающая разнообразие подходов к адаптации в текущей среде. Оценены как положительные, так и противоречивые последствия данных изменений. Приведены примеры ведущих российских банков, выявлены ключевые риски и вызовы, связанные с переходом на экосистемную модель.</w:t>
      </w:r>
    </w:p>
    <w:p w14:paraId="0128D2B7" w14:textId="4338375E" w:rsidR="00CE56B2" w:rsidRDefault="00CE56B2" w:rsidP="001454B4">
      <w:pPr>
        <w:pStyle w:val="af"/>
        <w:spacing w:before="0" w:beforeAutospacing="0" w:after="0" w:afterAutospacing="0"/>
        <w:ind w:firstLine="709"/>
        <w:jc w:val="both"/>
        <w:rPr>
          <w:i/>
          <w:iCs/>
        </w:rPr>
      </w:pPr>
      <w:r w:rsidRPr="006E113F">
        <w:rPr>
          <w:rStyle w:val="af0"/>
          <w:rFonts w:eastAsiaTheme="majorEastAsia"/>
          <w:i/>
          <w:iCs/>
        </w:rPr>
        <w:t>Ключевые слова:</w:t>
      </w:r>
      <w:r w:rsidRPr="006E113F">
        <w:rPr>
          <w:i/>
          <w:iCs/>
        </w:rPr>
        <w:t xml:space="preserve"> </w:t>
      </w:r>
      <w:r w:rsidR="00E610D0">
        <w:rPr>
          <w:i/>
          <w:iCs/>
        </w:rPr>
        <w:t>с</w:t>
      </w:r>
      <w:r w:rsidR="00E610D0" w:rsidRPr="00E610D0">
        <w:rPr>
          <w:i/>
          <w:iCs/>
        </w:rPr>
        <w:t>анкции, банковская стратегия, трансформация, импортозамещение, цифровизация, финансовые технологии, устойчивость, регулирование</w:t>
      </w:r>
      <w:r w:rsidR="00250D4B" w:rsidRPr="00250D4B">
        <w:rPr>
          <w:i/>
          <w:iCs/>
        </w:rPr>
        <w:t>.</w:t>
      </w:r>
    </w:p>
    <w:p w14:paraId="162874C0" w14:textId="77777777" w:rsidR="009C507B" w:rsidRDefault="009C507B" w:rsidP="00473A48">
      <w:pPr>
        <w:pStyle w:val="af"/>
        <w:spacing w:before="0" w:beforeAutospacing="0" w:after="0" w:afterAutospacing="0"/>
        <w:ind w:firstLine="709"/>
        <w:jc w:val="both"/>
        <w:rPr>
          <w:i/>
          <w:iCs/>
        </w:rPr>
      </w:pPr>
    </w:p>
    <w:p w14:paraId="6CB927C3" w14:textId="77777777" w:rsidR="00187D07" w:rsidRPr="00E4570D" w:rsidRDefault="00187D07" w:rsidP="00473A48">
      <w:pPr>
        <w:suppressAutoHyphens/>
        <w:spacing w:after="0" w:line="240" w:lineRule="auto"/>
        <w:ind w:firstLine="709"/>
        <w:jc w:val="both"/>
        <w:rPr>
          <w:rFonts w:ascii="Times New Roman" w:eastAsia="Calibri" w:hAnsi="Times New Roman"/>
          <w:bCs/>
          <w:i/>
          <w:iCs/>
          <w:sz w:val="24"/>
          <w:szCs w:val="24"/>
          <w:lang w:eastAsia="ru-RU"/>
        </w:rPr>
      </w:pPr>
      <w:r w:rsidRPr="00E4570D">
        <w:rPr>
          <w:rFonts w:ascii="Times New Roman" w:eastAsia="Calibri" w:hAnsi="Times New Roman"/>
          <w:bCs/>
          <w:sz w:val="24"/>
          <w:szCs w:val="24"/>
          <w:lang w:eastAsia="ru-RU"/>
        </w:rPr>
        <w:t>Информация об авторах</w:t>
      </w:r>
      <w:r w:rsidRPr="00E4570D">
        <w:rPr>
          <w:rFonts w:ascii="Times New Roman" w:eastAsia="Calibri" w:hAnsi="Times New Roman"/>
          <w:bCs/>
          <w:i/>
          <w:iCs/>
          <w:sz w:val="24"/>
          <w:szCs w:val="24"/>
          <w:lang w:eastAsia="ru-RU"/>
        </w:rPr>
        <w:t>:</w:t>
      </w:r>
    </w:p>
    <w:p w14:paraId="16375FED" w14:textId="77777777" w:rsidR="00187D07" w:rsidRDefault="00187D07" w:rsidP="00473A48">
      <w:pPr>
        <w:suppressAutoHyphens/>
        <w:spacing w:after="0" w:line="240" w:lineRule="auto"/>
        <w:ind w:firstLine="709"/>
        <w:jc w:val="both"/>
        <w:rPr>
          <w:rFonts w:ascii="Times New Roman" w:hAnsi="Times New Roman"/>
          <w:color w:val="000000" w:themeColor="text1"/>
          <w:sz w:val="24"/>
          <w:szCs w:val="24"/>
        </w:rPr>
      </w:pPr>
      <w:r w:rsidRPr="00E4570D">
        <w:rPr>
          <w:rFonts w:ascii="Times New Roman" w:hAnsi="Times New Roman"/>
          <w:sz w:val="24"/>
          <w:szCs w:val="24"/>
        </w:rPr>
        <w:t>Бубновская Татьяна Викторовна</w:t>
      </w:r>
      <w:r>
        <w:rPr>
          <w:rFonts w:ascii="Times New Roman" w:hAnsi="Times New Roman"/>
          <w:sz w:val="24"/>
          <w:szCs w:val="24"/>
        </w:rPr>
        <w:t xml:space="preserve"> </w:t>
      </w:r>
      <w:r w:rsidRPr="00E4570D">
        <w:rPr>
          <w:rFonts w:ascii="Times New Roman" w:hAnsi="Times New Roman"/>
          <w:color w:val="000000" w:themeColor="text1"/>
          <w:sz w:val="24"/>
          <w:szCs w:val="24"/>
        </w:rPr>
        <w:t>–</w:t>
      </w:r>
      <w:r>
        <w:rPr>
          <w:rFonts w:ascii="Times New Roman" w:hAnsi="Times New Roman"/>
          <w:color w:val="000000" w:themeColor="text1"/>
          <w:sz w:val="24"/>
          <w:szCs w:val="24"/>
        </w:rPr>
        <w:t xml:space="preserve"> </w:t>
      </w:r>
      <w:r w:rsidRPr="00E4570D">
        <w:rPr>
          <w:rFonts w:ascii="Times New Roman" w:hAnsi="Times New Roman"/>
          <w:color w:val="000000" w:themeColor="text1"/>
          <w:sz w:val="24"/>
          <w:szCs w:val="24"/>
        </w:rPr>
        <w:t>кандидат экономических наук, доцент; доцент кафедры экономики и управления; Владивостокский государственный университет</w:t>
      </w:r>
      <w:r w:rsidRPr="00E4570D">
        <w:rPr>
          <w:rFonts w:ascii="Times New Roman" w:hAnsi="Times New Roman"/>
          <w:sz w:val="24"/>
          <w:szCs w:val="24"/>
        </w:rPr>
        <w:t>, г. Владивосток. E-</w:t>
      </w:r>
      <w:proofErr w:type="spellStart"/>
      <w:r w:rsidRPr="00E4570D">
        <w:rPr>
          <w:rFonts w:ascii="Times New Roman" w:hAnsi="Times New Roman"/>
          <w:sz w:val="24"/>
          <w:szCs w:val="24"/>
        </w:rPr>
        <w:t>mail</w:t>
      </w:r>
      <w:proofErr w:type="spellEnd"/>
      <w:r>
        <w:rPr>
          <w:rFonts w:ascii="Times New Roman" w:hAnsi="Times New Roman"/>
          <w:sz w:val="24"/>
          <w:szCs w:val="24"/>
        </w:rPr>
        <w:t xml:space="preserve">: </w:t>
      </w:r>
      <w:hyperlink r:id="rId6" w:history="1">
        <w:r w:rsidRPr="00E4570D">
          <w:rPr>
            <w:rStyle w:val="ac"/>
            <w:rFonts w:ascii="Times New Roman" w:hAnsi="Times New Roman"/>
            <w:color w:val="000000" w:themeColor="text1"/>
            <w:sz w:val="24"/>
            <w:szCs w:val="24"/>
          </w:rPr>
          <w:t>Tatyana.Bubnovskaya@vvsu.ru</w:t>
        </w:r>
      </w:hyperlink>
      <w:r>
        <w:rPr>
          <w:rFonts w:ascii="Times New Roman" w:hAnsi="Times New Roman"/>
          <w:color w:val="000000" w:themeColor="text1"/>
          <w:sz w:val="24"/>
          <w:szCs w:val="24"/>
        </w:rPr>
        <w:t>, 8 (423) 240-40-36</w:t>
      </w:r>
    </w:p>
    <w:p w14:paraId="527680A2" w14:textId="4BF5FD8E" w:rsidR="00187D07" w:rsidRPr="00B956EB" w:rsidRDefault="00D341B1" w:rsidP="00473A48">
      <w:pPr>
        <w:suppressAutoHyphens/>
        <w:spacing w:after="0" w:line="240" w:lineRule="auto"/>
        <w:ind w:firstLine="709"/>
        <w:jc w:val="both"/>
        <w:rPr>
          <w:rFonts w:ascii="Times New Roman" w:hAnsi="Times New Roman"/>
          <w:color w:val="000000" w:themeColor="text1"/>
          <w:sz w:val="24"/>
          <w:szCs w:val="24"/>
          <w:lang w:val="en-US"/>
        </w:rPr>
      </w:pPr>
      <w:r>
        <w:rPr>
          <w:rFonts w:ascii="Times New Roman" w:hAnsi="Times New Roman"/>
          <w:color w:val="000000" w:themeColor="text1"/>
          <w:sz w:val="24"/>
          <w:szCs w:val="24"/>
        </w:rPr>
        <w:t>Москвитина Алена Алексеевна</w:t>
      </w:r>
      <w:r w:rsidR="00187D07">
        <w:rPr>
          <w:rFonts w:ascii="Times New Roman" w:hAnsi="Times New Roman"/>
          <w:color w:val="000000" w:themeColor="text1"/>
          <w:sz w:val="24"/>
          <w:szCs w:val="24"/>
        </w:rPr>
        <w:t xml:space="preserve"> </w:t>
      </w:r>
      <w:r w:rsidR="00187D07" w:rsidRPr="00E4570D">
        <w:rPr>
          <w:rFonts w:ascii="Times New Roman" w:hAnsi="Times New Roman"/>
          <w:color w:val="000000" w:themeColor="text1"/>
          <w:sz w:val="24"/>
          <w:szCs w:val="24"/>
        </w:rPr>
        <w:t>–</w:t>
      </w:r>
      <w:r w:rsidR="00187D07">
        <w:rPr>
          <w:rFonts w:ascii="Times New Roman" w:hAnsi="Times New Roman"/>
          <w:color w:val="000000" w:themeColor="text1"/>
          <w:sz w:val="24"/>
          <w:szCs w:val="24"/>
        </w:rPr>
        <w:t xml:space="preserve"> обучающ</w:t>
      </w:r>
      <w:r w:rsidR="00B97147">
        <w:rPr>
          <w:rFonts w:ascii="Times New Roman" w:hAnsi="Times New Roman"/>
          <w:color w:val="000000" w:themeColor="text1"/>
          <w:sz w:val="24"/>
          <w:szCs w:val="24"/>
        </w:rPr>
        <w:t>ийся</w:t>
      </w:r>
      <w:r w:rsidR="00187D07">
        <w:rPr>
          <w:rFonts w:ascii="Times New Roman" w:hAnsi="Times New Roman"/>
          <w:color w:val="000000" w:themeColor="text1"/>
          <w:sz w:val="24"/>
          <w:szCs w:val="24"/>
        </w:rPr>
        <w:t xml:space="preserve"> магистрант по </w:t>
      </w:r>
      <w:r w:rsidR="0009235E">
        <w:rPr>
          <w:rFonts w:ascii="Times New Roman" w:hAnsi="Times New Roman"/>
          <w:color w:val="000000" w:themeColor="text1"/>
          <w:sz w:val="24"/>
          <w:szCs w:val="24"/>
        </w:rPr>
        <w:t xml:space="preserve">специальности </w:t>
      </w:r>
      <w:r w:rsidR="00CC4B6F">
        <w:rPr>
          <w:rFonts w:ascii="Times New Roman" w:hAnsi="Times New Roman"/>
          <w:color w:val="000000" w:themeColor="text1"/>
          <w:sz w:val="24"/>
          <w:szCs w:val="24"/>
        </w:rPr>
        <w:t>«</w:t>
      </w:r>
      <w:r w:rsidR="0009235E">
        <w:rPr>
          <w:rFonts w:ascii="Times New Roman" w:hAnsi="Times New Roman"/>
          <w:color w:val="000000" w:themeColor="text1"/>
          <w:sz w:val="24"/>
          <w:szCs w:val="24"/>
        </w:rPr>
        <w:t>Экономика</w:t>
      </w:r>
      <w:r w:rsidR="00CC4B6F">
        <w:rPr>
          <w:rFonts w:ascii="Times New Roman" w:hAnsi="Times New Roman"/>
          <w:color w:val="000000" w:themeColor="text1"/>
          <w:sz w:val="24"/>
          <w:szCs w:val="24"/>
        </w:rPr>
        <w:t>»</w:t>
      </w:r>
      <w:r w:rsidR="00187D07">
        <w:rPr>
          <w:rFonts w:ascii="Times New Roman" w:hAnsi="Times New Roman"/>
          <w:color w:val="000000" w:themeColor="text1"/>
          <w:sz w:val="24"/>
          <w:szCs w:val="24"/>
        </w:rPr>
        <w:t xml:space="preserve">, </w:t>
      </w:r>
      <w:r w:rsidR="00187D07" w:rsidRPr="00E4570D">
        <w:rPr>
          <w:rFonts w:ascii="Times New Roman" w:hAnsi="Times New Roman"/>
          <w:color w:val="000000" w:themeColor="text1"/>
          <w:sz w:val="24"/>
          <w:szCs w:val="24"/>
        </w:rPr>
        <w:t xml:space="preserve">Владивостокский государственный университет; </w:t>
      </w:r>
      <w:r w:rsidR="00187D07" w:rsidRPr="00E4570D">
        <w:rPr>
          <w:rFonts w:ascii="Times New Roman" w:hAnsi="Times New Roman"/>
          <w:sz w:val="24"/>
          <w:szCs w:val="24"/>
        </w:rPr>
        <w:t xml:space="preserve">г. Владивосток. </w:t>
      </w:r>
      <w:r w:rsidR="00187D07" w:rsidRPr="00E4570D">
        <w:rPr>
          <w:rFonts w:ascii="Times New Roman" w:hAnsi="Times New Roman"/>
          <w:sz w:val="24"/>
          <w:szCs w:val="24"/>
          <w:lang w:val="en-US"/>
        </w:rPr>
        <w:t>E</w:t>
      </w:r>
      <w:r w:rsidR="00187D07" w:rsidRPr="00B956EB">
        <w:rPr>
          <w:rFonts w:ascii="Times New Roman" w:hAnsi="Times New Roman"/>
          <w:sz w:val="24"/>
          <w:szCs w:val="24"/>
          <w:lang w:val="en-US"/>
        </w:rPr>
        <w:t>-</w:t>
      </w:r>
      <w:r w:rsidR="00187D07" w:rsidRPr="00E4570D">
        <w:rPr>
          <w:rFonts w:ascii="Times New Roman" w:hAnsi="Times New Roman"/>
          <w:sz w:val="24"/>
          <w:szCs w:val="24"/>
          <w:lang w:val="en-US"/>
        </w:rPr>
        <w:t>mail</w:t>
      </w:r>
      <w:r w:rsidR="00187D07" w:rsidRPr="00B956EB">
        <w:rPr>
          <w:rFonts w:ascii="Times New Roman" w:hAnsi="Times New Roman"/>
          <w:sz w:val="24"/>
          <w:szCs w:val="24"/>
          <w:lang w:val="en-US"/>
        </w:rPr>
        <w:t xml:space="preserve">: </w:t>
      </w:r>
      <w:r w:rsidRPr="00D341B1">
        <w:rPr>
          <w:rFonts w:ascii="Times New Roman" w:hAnsi="Times New Roman"/>
          <w:sz w:val="24"/>
          <w:szCs w:val="24"/>
          <w:lang w:val="en-US"/>
        </w:rPr>
        <w:t>moskvitina.a@vvsu.ru</w:t>
      </w:r>
      <w:r w:rsidR="00187D07" w:rsidRPr="00B956EB">
        <w:rPr>
          <w:rFonts w:ascii="Times New Roman" w:hAnsi="Times New Roman"/>
          <w:color w:val="000000" w:themeColor="text1"/>
          <w:sz w:val="24"/>
          <w:szCs w:val="24"/>
          <w:lang w:val="en-US"/>
        </w:rPr>
        <w:t>, +7 (9</w:t>
      </w:r>
      <w:r w:rsidRPr="00B956EB">
        <w:rPr>
          <w:rFonts w:ascii="Times New Roman" w:hAnsi="Times New Roman"/>
          <w:color w:val="000000" w:themeColor="text1"/>
          <w:sz w:val="24"/>
          <w:szCs w:val="24"/>
          <w:lang w:val="en-US"/>
        </w:rPr>
        <w:t>02</w:t>
      </w:r>
      <w:r w:rsidR="00187D07" w:rsidRPr="00B956EB">
        <w:rPr>
          <w:rFonts w:ascii="Times New Roman" w:hAnsi="Times New Roman"/>
          <w:color w:val="000000" w:themeColor="text1"/>
          <w:sz w:val="24"/>
          <w:szCs w:val="24"/>
          <w:lang w:val="en-US"/>
        </w:rPr>
        <w:t xml:space="preserve">) </w:t>
      </w:r>
      <w:r w:rsidRPr="00B956EB">
        <w:rPr>
          <w:rFonts w:ascii="Times New Roman" w:hAnsi="Times New Roman"/>
          <w:color w:val="000000" w:themeColor="text1"/>
          <w:sz w:val="24"/>
          <w:szCs w:val="24"/>
          <w:lang w:val="en-US"/>
        </w:rPr>
        <w:t>163</w:t>
      </w:r>
      <w:r w:rsidR="00187D07" w:rsidRPr="00B956EB">
        <w:rPr>
          <w:rFonts w:ascii="Times New Roman" w:hAnsi="Times New Roman"/>
          <w:color w:val="000000" w:themeColor="text1"/>
          <w:sz w:val="24"/>
          <w:szCs w:val="24"/>
          <w:lang w:val="en-US"/>
        </w:rPr>
        <w:t>-</w:t>
      </w:r>
      <w:r w:rsidRPr="00B956EB">
        <w:rPr>
          <w:rFonts w:ascii="Times New Roman" w:hAnsi="Times New Roman"/>
          <w:color w:val="000000" w:themeColor="text1"/>
          <w:sz w:val="24"/>
          <w:szCs w:val="24"/>
          <w:lang w:val="en-US"/>
        </w:rPr>
        <w:t>07</w:t>
      </w:r>
      <w:r w:rsidR="00187D07" w:rsidRPr="00B956EB">
        <w:rPr>
          <w:rFonts w:ascii="Times New Roman" w:hAnsi="Times New Roman"/>
          <w:color w:val="000000" w:themeColor="text1"/>
          <w:sz w:val="24"/>
          <w:szCs w:val="24"/>
          <w:lang w:val="en-US"/>
        </w:rPr>
        <w:t>-</w:t>
      </w:r>
      <w:r w:rsidRPr="00B956EB">
        <w:rPr>
          <w:rFonts w:ascii="Times New Roman" w:hAnsi="Times New Roman"/>
          <w:color w:val="000000" w:themeColor="text1"/>
          <w:sz w:val="24"/>
          <w:szCs w:val="24"/>
          <w:lang w:val="en-US"/>
        </w:rPr>
        <w:t>61</w:t>
      </w:r>
    </w:p>
    <w:p w14:paraId="48251A80" w14:textId="77777777" w:rsidR="00187D07" w:rsidRPr="00B956EB" w:rsidRDefault="00187D07" w:rsidP="00473A48">
      <w:pPr>
        <w:suppressAutoHyphens/>
        <w:spacing w:after="0" w:line="240" w:lineRule="auto"/>
        <w:ind w:firstLine="709"/>
        <w:jc w:val="both"/>
        <w:rPr>
          <w:rFonts w:ascii="Times New Roman" w:hAnsi="Times New Roman"/>
          <w:color w:val="000000" w:themeColor="text1"/>
          <w:sz w:val="24"/>
          <w:szCs w:val="24"/>
          <w:lang w:val="en-US"/>
        </w:rPr>
      </w:pPr>
    </w:p>
    <w:p w14:paraId="2BE28A13" w14:textId="77777777" w:rsidR="006254D1" w:rsidRPr="00B956EB" w:rsidRDefault="006254D1" w:rsidP="00473A48">
      <w:pPr>
        <w:pStyle w:val="af"/>
        <w:spacing w:before="0" w:beforeAutospacing="0" w:after="0" w:afterAutospacing="0"/>
        <w:ind w:firstLine="709"/>
        <w:rPr>
          <w:lang w:val="en-US"/>
        </w:rPr>
      </w:pPr>
      <w:r w:rsidRPr="0084785C">
        <w:rPr>
          <w:rStyle w:val="af0"/>
          <w:rFonts w:eastAsiaTheme="majorEastAsia"/>
          <w:b w:val="0"/>
          <w:bCs w:val="0"/>
        </w:rPr>
        <w:t>УДК</w:t>
      </w:r>
      <w:r w:rsidRPr="00B956EB">
        <w:rPr>
          <w:rStyle w:val="af0"/>
          <w:rFonts w:eastAsiaTheme="majorEastAsia"/>
          <w:b w:val="0"/>
          <w:bCs w:val="0"/>
          <w:lang w:val="en-US"/>
        </w:rPr>
        <w:t xml:space="preserve"> </w:t>
      </w:r>
      <w:r w:rsidRPr="00B956EB">
        <w:rPr>
          <w:lang w:val="en-US"/>
        </w:rPr>
        <w:t>336.767</w:t>
      </w:r>
    </w:p>
    <w:p w14:paraId="2851FF3A" w14:textId="77777777" w:rsidR="00187D07" w:rsidRPr="00B956EB" w:rsidRDefault="00187D07" w:rsidP="00473A48">
      <w:pPr>
        <w:pStyle w:val="af"/>
        <w:spacing w:before="0" w:beforeAutospacing="0" w:after="0" w:afterAutospacing="0"/>
        <w:ind w:firstLine="709"/>
        <w:rPr>
          <w:b/>
          <w:bCs/>
          <w:lang w:val="en-US"/>
        </w:rPr>
      </w:pPr>
    </w:p>
    <w:p w14:paraId="7F01E728" w14:textId="6BB8B704" w:rsidR="00525E2B" w:rsidRPr="00B956EB" w:rsidRDefault="00E610D0" w:rsidP="00B956EB">
      <w:pPr>
        <w:pStyle w:val="af"/>
        <w:spacing w:before="0" w:beforeAutospacing="0" w:after="0" w:afterAutospacing="0"/>
        <w:jc w:val="both"/>
        <w:rPr>
          <w:b/>
          <w:bCs/>
          <w:lang w:val="en-US"/>
        </w:rPr>
      </w:pPr>
      <w:r w:rsidRPr="00B956EB">
        <w:rPr>
          <w:rFonts w:ascii="Arial" w:eastAsiaTheme="minorHAnsi" w:hAnsi="Arial" w:cs="Arial"/>
          <w:b/>
          <w:bCs/>
          <w:lang w:val="en-US" w:eastAsia="en-US"/>
        </w:rPr>
        <w:t>The Impact of Sanctions Policy on the Transformation of Banking Strategies in Russia</w:t>
      </w:r>
    </w:p>
    <w:p w14:paraId="3980F9F2" w14:textId="77777777" w:rsidR="006254D1" w:rsidRPr="00C23FBD" w:rsidRDefault="006254D1" w:rsidP="00473A48">
      <w:pPr>
        <w:suppressAutoHyphens/>
        <w:spacing w:after="0" w:line="240" w:lineRule="auto"/>
        <w:ind w:firstLine="709"/>
        <w:jc w:val="both"/>
        <w:rPr>
          <w:rFonts w:ascii="Arial" w:eastAsia="Calibri" w:hAnsi="Arial" w:cs="Arial"/>
          <w:bCs/>
          <w:sz w:val="20"/>
          <w:szCs w:val="20"/>
          <w:lang w:val="en-US" w:eastAsia="ru-RU"/>
        </w:rPr>
      </w:pPr>
      <w:proofErr w:type="spellStart"/>
      <w:r w:rsidRPr="00C23FBD">
        <w:rPr>
          <w:rFonts w:ascii="Arial" w:eastAsia="Calibri" w:hAnsi="Arial" w:cs="Arial"/>
          <w:bCs/>
          <w:sz w:val="20"/>
          <w:szCs w:val="20"/>
          <w:lang w:val="en-US" w:eastAsia="ru-RU"/>
        </w:rPr>
        <w:t>Bubnovskaya</w:t>
      </w:r>
      <w:proofErr w:type="spellEnd"/>
      <w:r w:rsidRPr="00C23FBD">
        <w:rPr>
          <w:rFonts w:ascii="Arial" w:eastAsia="Calibri" w:hAnsi="Arial" w:cs="Arial"/>
          <w:bCs/>
          <w:sz w:val="20"/>
          <w:szCs w:val="20"/>
          <w:lang w:val="en-US" w:eastAsia="ru-RU"/>
        </w:rPr>
        <w:t xml:space="preserve"> Tatiana </w:t>
      </w:r>
      <w:r>
        <w:rPr>
          <w:rFonts w:ascii="Arial" w:eastAsia="Calibri" w:hAnsi="Arial" w:cs="Arial"/>
          <w:bCs/>
          <w:sz w:val="20"/>
          <w:szCs w:val="20"/>
          <w:lang w:val="en-US" w:eastAsia="ru-RU"/>
        </w:rPr>
        <w:t>V.</w:t>
      </w:r>
    </w:p>
    <w:p w14:paraId="2401809F" w14:textId="77777777" w:rsidR="006254D1" w:rsidRPr="00C23FBD" w:rsidRDefault="006254D1" w:rsidP="00473A48">
      <w:pPr>
        <w:suppressAutoHyphens/>
        <w:spacing w:after="0" w:line="240" w:lineRule="auto"/>
        <w:ind w:firstLine="709"/>
        <w:jc w:val="both"/>
        <w:rPr>
          <w:rFonts w:ascii="Times New Roman" w:eastAsia="Calibri" w:hAnsi="Times New Roman"/>
          <w:bCs/>
          <w:sz w:val="20"/>
          <w:szCs w:val="20"/>
          <w:lang w:val="en-US" w:eastAsia="ru-RU"/>
        </w:rPr>
      </w:pPr>
      <w:r w:rsidRPr="00C23FBD">
        <w:rPr>
          <w:rFonts w:ascii="Times New Roman" w:eastAsia="Calibri" w:hAnsi="Times New Roman"/>
          <w:bCs/>
          <w:sz w:val="20"/>
          <w:szCs w:val="20"/>
          <w:lang w:val="en-US" w:eastAsia="ru-RU"/>
        </w:rPr>
        <w:t>Vladivostok State University</w:t>
      </w:r>
    </w:p>
    <w:p w14:paraId="68B02714" w14:textId="77777777" w:rsidR="006254D1" w:rsidRPr="00C23FBD" w:rsidRDefault="006254D1" w:rsidP="00473A48">
      <w:pPr>
        <w:suppressAutoHyphens/>
        <w:spacing w:after="0" w:line="240" w:lineRule="auto"/>
        <w:ind w:firstLine="709"/>
        <w:jc w:val="both"/>
        <w:rPr>
          <w:rFonts w:ascii="Times New Roman" w:eastAsia="Calibri" w:hAnsi="Times New Roman"/>
          <w:bCs/>
          <w:sz w:val="20"/>
          <w:szCs w:val="20"/>
          <w:lang w:val="en-US" w:eastAsia="ru-RU"/>
        </w:rPr>
      </w:pPr>
      <w:r w:rsidRPr="00C23FBD">
        <w:rPr>
          <w:rFonts w:ascii="Times New Roman" w:eastAsia="Calibri" w:hAnsi="Times New Roman"/>
          <w:bCs/>
          <w:sz w:val="20"/>
          <w:szCs w:val="20"/>
          <w:lang w:val="en-US" w:eastAsia="ru-RU"/>
        </w:rPr>
        <w:t>Vladivostok, Russia</w:t>
      </w:r>
    </w:p>
    <w:p w14:paraId="2A194E53" w14:textId="29C1541D" w:rsidR="006254D1" w:rsidRPr="00C23FBD" w:rsidRDefault="006254D1" w:rsidP="00473A48">
      <w:pPr>
        <w:suppressAutoHyphens/>
        <w:spacing w:after="0" w:line="240" w:lineRule="auto"/>
        <w:ind w:firstLine="709"/>
        <w:jc w:val="both"/>
        <w:rPr>
          <w:rFonts w:ascii="Arial" w:eastAsia="Calibri" w:hAnsi="Arial" w:cs="Arial"/>
          <w:bCs/>
          <w:sz w:val="20"/>
          <w:szCs w:val="20"/>
          <w:lang w:val="en-US" w:eastAsia="ru-RU"/>
        </w:rPr>
      </w:pPr>
      <w:proofErr w:type="spellStart"/>
      <w:r>
        <w:rPr>
          <w:rFonts w:ascii="Arial" w:eastAsia="Calibri" w:hAnsi="Arial" w:cs="Arial"/>
          <w:bCs/>
          <w:sz w:val="20"/>
          <w:szCs w:val="20"/>
          <w:lang w:val="en-US" w:eastAsia="ru-RU"/>
        </w:rPr>
        <w:t>Moskvitina</w:t>
      </w:r>
      <w:proofErr w:type="spellEnd"/>
      <w:r>
        <w:rPr>
          <w:rFonts w:ascii="Arial" w:eastAsia="Calibri" w:hAnsi="Arial" w:cs="Arial"/>
          <w:bCs/>
          <w:sz w:val="20"/>
          <w:szCs w:val="20"/>
          <w:lang w:val="en-US" w:eastAsia="ru-RU"/>
        </w:rPr>
        <w:t xml:space="preserve"> Alena </w:t>
      </w:r>
      <w:proofErr w:type="gramStart"/>
      <w:r>
        <w:rPr>
          <w:rFonts w:ascii="Arial" w:eastAsia="Calibri" w:hAnsi="Arial" w:cs="Arial"/>
          <w:bCs/>
          <w:sz w:val="20"/>
          <w:szCs w:val="20"/>
          <w:lang w:val="en-US" w:eastAsia="ru-RU"/>
        </w:rPr>
        <w:t>A..</w:t>
      </w:r>
      <w:proofErr w:type="gramEnd"/>
    </w:p>
    <w:p w14:paraId="27DE87B7" w14:textId="77777777" w:rsidR="006254D1" w:rsidRPr="00C23FBD" w:rsidRDefault="006254D1" w:rsidP="00473A48">
      <w:pPr>
        <w:suppressAutoHyphens/>
        <w:spacing w:after="0" w:line="240" w:lineRule="auto"/>
        <w:ind w:firstLine="709"/>
        <w:jc w:val="both"/>
        <w:rPr>
          <w:rFonts w:ascii="Times New Roman" w:eastAsia="Calibri" w:hAnsi="Times New Roman"/>
          <w:bCs/>
          <w:sz w:val="20"/>
          <w:szCs w:val="20"/>
          <w:lang w:val="en-US" w:eastAsia="ru-RU"/>
        </w:rPr>
      </w:pPr>
      <w:r w:rsidRPr="00C23FBD">
        <w:rPr>
          <w:rFonts w:ascii="Times New Roman" w:eastAsia="Calibri" w:hAnsi="Times New Roman"/>
          <w:bCs/>
          <w:sz w:val="20"/>
          <w:szCs w:val="20"/>
          <w:lang w:val="en-US" w:eastAsia="ru-RU"/>
        </w:rPr>
        <w:t>Vladivostok State University</w:t>
      </w:r>
    </w:p>
    <w:p w14:paraId="1F094ED9" w14:textId="77777777" w:rsidR="006254D1" w:rsidRPr="00C23FBD" w:rsidRDefault="006254D1" w:rsidP="00473A48">
      <w:pPr>
        <w:suppressAutoHyphens/>
        <w:spacing w:after="0" w:line="240" w:lineRule="auto"/>
        <w:ind w:firstLine="709"/>
        <w:jc w:val="both"/>
        <w:rPr>
          <w:rFonts w:ascii="Times New Roman" w:eastAsia="Calibri" w:hAnsi="Times New Roman"/>
          <w:bCs/>
          <w:sz w:val="20"/>
          <w:szCs w:val="20"/>
          <w:lang w:val="en-US" w:eastAsia="ru-RU"/>
        </w:rPr>
      </w:pPr>
      <w:r w:rsidRPr="00C23FBD">
        <w:rPr>
          <w:rFonts w:ascii="Times New Roman" w:eastAsia="Calibri" w:hAnsi="Times New Roman"/>
          <w:bCs/>
          <w:sz w:val="20"/>
          <w:szCs w:val="20"/>
          <w:lang w:val="en-US" w:eastAsia="ru-RU"/>
        </w:rPr>
        <w:t>Vladivostok, Russia</w:t>
      </w:r>
    </w:p>
    <w:p w14:paraId="75A0EBBF" w14:textId="77777777" w:rsidR="006254D1" w:rsidRPr="00110765" w:rsidRDefault="006254D1" w:rsidP="00473A48">
      <w:pPr>
        <w:pStyle w:val="af"/>
        <w:spacing w:before="0" w:beforeAutospacing="0" w:after="0" w:afterAutospacing="0"/>
        <w:ind w:firstLine="709"/>
        <w:rPr>
          <w:i/>
          <w:iCs/>
          <w:lang w:val="en-US"/>
        </w:rPr>
      </w:pPr>
    </w:p>
    <w:p w14:paraId="1E78AC0D" w14:textId="77777777" w:rsidR="008823B8" w:rsidRPr="00CA5518" w:rsidRDefault="00525E2B" w:rsidP="00473A48">
      <w:pPr>
        <w:pStyle w:val="af"/>
        <w:spacing w:before="0" w:beforeAutospacing="0" w:after="0" w:afterAutospacing="0"/>
        <w:ind w:firstLine="709"/>
        <w:jc w:val="both"/>
        <w:rPr>
          <w:i/>
          <w:iCs/>
          <w:lang w:val="en-US"/>
        </w:rPr>
      </w:pPr>
      <w:r w:rsidRPr="00525E2B">
        <w:rPr>
          <w:b/>
          <w:bCs/>
          <w:i/>
          <w:iCs/>
          <w:lang w:val="en-US"/>
        </w:rPr>
        <w:t>Abstract</w:t>
      </w:r>
      <w:r w:rsidR="00D951DB" w:rsidRPr="00D951DB">
        <w:rPr>
          <w:b/>
          <w:bCs/>
          <w:i/>
          <w:iCs/>
          <w:lang w:val="en-US"/>
        </w:rPr>
        <w:t>:</w:t>
      </w:r>
      <w:r w:rsidRPr="00525E2B">
        <w:rPr>
          <w:i/>
          <w:iCs/>
          <w:lang w:val="en-US"/>
        </w:rPr>
        <w:t xml:space="preserve"> </w:t>
      </w:r>
      <w:r w:rsidR="008823B8" w:rsidRPr="008823B8">
        <w:rPr>
          <w:i/>
          <w:iCs/>
          <w:lang w:val="en-US"/>
        </w:rPr>
        <w:t>The article examines the transformation of strategies of Russian banks under sanctions pressure. Special attention is given to how digitalization and the formation of ecosystems contribute to banks' adaptation to new economic conditions. The main directions of transformation are analyzed, including import substitution, the development of digital services, and changes in the structure of banking products. A classification of strategic models is developed, reflecting the diversity of approaches to adaptation in the current environment. Both positive and contradictory consequences of these changes are assessed. Examples of leading Russian banks are provided, and key risks and challenges associated with the transition to an ecosystem model are identified.</w:t>
      </w:r>
    </w:p>
    <w:p w14:paraId="3C2E5EA6" w14:textId="2686DA7D" w:rsidR="00525E2B" w:rsidRPr="00B956EB" w:rsidRDefault="00525E2B" w:rsidP="00473A48">
      <w:pPr>
        <w:pStyle w:val="af"/>
        <w:spacing w:before="0" w:beforeAutospacing="0" w:after="0" w:afterAutospacing="0"/>
        <w:ind w:firstLine="709"/>
        <w:jc w:val="both"/>
        <w:rPr>
          <w:i/>
          <w:iCs/>
          <w:lang w:val="en-US"/>
        </w:rPr>
      </w:pPr>
      <w:r w:rsidRPr="00525E2B">
        <w:rPr>
          <w:b/>
          <w:bCs/>
          <w:i/>
          <w:iCs/>
          <w:lang w:val="en-US"/>
        </w:rPr>
        <w:t>Keywords:</w:t>
      </w:r>
      <w:r w:rsidRPr="00525E2B">
        <w:rPr>
          <w:i/>
          <w:iCs/>
          <w:lang w:val="en-US"/>
        </w:rPr>
        <w:t xml:space="preserve"> </w:t>
      </w:r>
      <w:r w:rsidR="00E610D0" w:rsidRPr="00E610D0">
        <w:rPr>
          <w:i/>
          <w:iCs/>
          <w:lang w:val="en-US"/>
        </w:rPr>
        <w:t>sanctions, banking strategy, transformation, import substitution, digitalization, financial technologies, resilience, regulation.</w:t>
      </w:r>
    </w:p>
    <w:p w14:paraId="51452911" w14:textId="77777777" w:rsidR="00AB452B" w:rsidRPr="003E3BEB" w:rsidRDefault="00AB452B" w:rsidP="00473A48">
      <w:pPr>
        <w:suppressAutoHyphens/>
        <w:spacing w:after="0" w:line="240" w:lineRule="auto"/>
        <w:ind w:firstLine="709"/>
        <w:jc w:val="both"/>
        <w:rPr>
          <w:rFonts w:ascii="Times New Roman" w:eastAsia="Calibri" w:hAnsi="Times New Roman"/>
          <w:bCs/>
          <w:sz w:val="24"/>
          <w:szCs w:val="24"/>
          <w:lang w:val="en-US" w:eastAsia="ru-RU"/>
        </w:rPr>
      </w:pPr>
      <w:r w:rsidRPr="003E3BEB">
        <w:rPr>
          <w:rFonts w:ascii="Times New Roman" w:eastAsia="Calibri" w:hAnsi="Times New Roman"/>
          <w:bCs/>
          <w:sz w:val="24"/>
          <w:szCs w:val="24"/>
          <w:lang w:val="en-US" w:eastAsia="ru-RU"/>
        </w:rPr>
        <w:t>Information about the authors:</w:t>
      </w:r>
    </w:p>
    <w:p w14:paraId="6545561A" w14:textId="77777777" w:rsidR="00AB452B" w:rsidRPr="00952E87" w:rsidRDefault="00AB452B" w:rsidP="00473A48">
      <w:pPr>
        <w:suppressAutoHyphens/>
        <w:spacing w:after="0" w:line="240" w:lineRule="auto"/>
        <w:ind w:firstLine="709"/>
        <w:jc w:val="both"/>
        <w:rPr>
          <w:rFonts w:ascii="Times New Roman" w:eastAsia="Calibri" w:hAnsi="Times New Roman"/>
          <w:bCs/>
          <w:sz w:val="24"/>
          <w:szCs w:val="24"/>
          <w:lang w:val="en-US" w:eastAsia="ru-RU"/>
        </w:rPr>
      </w:pPr>
      <w:proofErr w:type="spellStart"/>
      <w:r w:rsidRPr="003E3BEB">
        <w:rPr>
          <w:rFonts w:ascii="Times New Roman" w:eastAsia="Calibri" w:hAnsi="Times New Roman"/>
          <w:bCs/>
          <w:sz w:val="24"/>
          <w:szCs w:val="24"/>
          <w:lang w:val="en-US" w:eastAsia="ru-RU"/>
        </w:rPr>
        <w:lastRenderedPageBreak/>
        <w:t>Bubnovskaya</w:t>
      </w:r>
      <w:proofErr w:type="spellEnd"/>
      <w:r w:rsidRPr="003E3BEB">
        <w:rPr>
          <w:rFonts w:ascii="Times New Roman" w:eastAsia="Calibri" w:hAnsi="Times New Roman"/>
          <w:bCs/>
          <w:sz w:val="24"/>
          <w:szCs w:val="24"/>
          <w:lang w:val="en-US" w:eastAsia="ru-RU"/>
        </w:rPr>
        <w:t xml:space="preserve"> Tatyana V</w:t>
      </w:r>
      <w:r>
        <w:rPr>
          <w:rFonts w:ascii="Times New Roman" w:eastAsia="Calibri" w:hAnsi="Times New Roman"/>
          <w:bCs/>
          <w:sz w:val="24"/>
          <w:szCs w:val="24"/>
          <w:lang w:val="en-US" w:eastAsia="ru-RU"/>
        </w:rPr>
        <w:t>.</w:t>
      </w:r>
      <w:r w:rsidRPr="003E3BEB">
        <w:rPr>
          <w:rFonts w:ascii="Times New Roman" w:eastAsia="Calibri" w:hAnsi="Times New Roman"/>
          <w:bCs/>
          <w:sz w:val="24"/>
          <w:szCs w:val="24"/>
          <w:lang w:val="en-US" w:eastAsia="ru-RU"/>
        </w:rPr>
        <w:t xml:space="preserve"> - Candidate of Economic Sciences, Associate Professor; Associate Professor, Department of Economics and Management; Vladivostok State University, Vladivostok. E-mail: Tatyana.Bubnovskaya@vvsu.ru</w:t>
      </w:r>
      <w:r w:rsidRPr="00952E87">
        <w:rPr>
          <w:rFonts w:ascii="Times New Roman" w:eastAsia="Calibri" w:hAnsi="Times New Roman"/>
          <w:bCs/>
          <w:sz w:val="24"/>
          <w:szCs w:val="24"/>
          <w:lang w:val="en-US" w:eastAsia="ru-RU"/>
        </w:rPr>
        <w:t xml:space="preserve">, </w:t>
      </w:r>
      <w:r w:rsidRPr="00952E87">
        <w:rPr>
          <w:rFonts w:ascii="Times New Roman" w:hAnsi="Times New Roman"/>
          <w:color w:val="000000" w:themeColor="text1"/>
          <w:sz w:val="24"/>
          <w:szCs w:val="24"/>
          <w:lang w:val="en-US"/>
        </w:rPr>
        <w:t>8 (423) 240-40-36</w:t>
      </w:r>
    </w:p>
    <w:p w14:paraId="7709E28D" w14:textId="6F2140D8" w:rsidR="00AB452B" w:rsidRPr="00347197" w:rsidRDefault="00AB452B" w:rsidP="00473A48">
      <w:pPr>
        <w:suppressAutoHyphens/>
        <w:spacing w:after="0" w:line="240" w:lineRule="auto"/>
        <w:ind w:firstLine="709"/>
        <w:jc w:val="both"/>
        <w:rPr>
          <w:i/>
          <w:iCs/>
        </w:rPr>
      </w:pPr>
      <w:proofErr w:type="spellStart"/>
      <w:r>
        <w:rPr>
          <w:rFonts w:ascii="Times New Roman" w:eastAsia="Calibri" w:hAnsi="Times New Roman"/>
          <w:bCs/>
          <w:sz w:val="24"/>
          <w:szCs w:val="24"/>
          <w:lang w:val="en-US" w:eastAsia="ru-RU"/>
        </w:rPr>
        <w:t>Moskvitina</w:t>
      </w:r>
      <w:proofErr w:type="spellEnd"/>
      <w:r>
        <w:rPr>
          <w:rFonts w:ascii="Times New Roman" w:eastAsia="Calibri" w:hAnsi="Times New Roman"/>
          <w:bCs/>
          <w:sz w:val="24"/>
          <w:szCs w:val="24"/>
          <w:lang w:val="en-US" w:eastAsia="ru-RU"/>
        </w:rPr>
        <w:t xml:space="preserve"> Alena A.</w:t>
      </w:r>
      <w:r w:rsidRPr="003E3BEB">
        <w:rPr>
          <w:rFonts w:ascii="Times New Roman" w:eastAsia="Calibri" w:hAnsi="Times New Roman"/>
          <w:bCs/>
          <w:sz w:val="24"/>
          <w:szCs w:val="24"/>
          <w:lang w:val="en-US" w:eastAsia="ru-RU"/>
        </w:rPr>
        <w:t xml:space="preserve"> - </w:t>
      </w:r>
      <w:r w:rsidRPr="00AB452B">
        <w:rPr>
          <w:rFonts w:ascii="Times New Roman" w:eastAsia="Calibri" w:hAnsi="Times New Roman"/>
          <w:bCs/>
          <w:sz w:val="24"/>
          <w:szCs w:val="24"/>
          <w:lang w:val="en-US" w:eastAsia="ru-RU"/>
        </w:rPr>
        <w:t>Master’s student in Economics, Vladivostok State University; Vladivostok, Russia. E</w:t>
      </w:r>
      <w:r w:rsidRPr="00347197">
        <w:rPr>
          <w:rFonts w:ascii="Times New Roman" w:eastAsia="Calibri" w:hAnsi="Times New Roman"/>
          <w:bCs/>
          <w:sz w:val="24"/>
          <w:szCs w:val="24"/>
          <w:lang w:eastAsia="ru-RU"/>
        </w:rPr>
        <w:t>-</w:t>
      </w:r>
      <w:r w:rsidRPr="00AB452B">
        <w:rPr>
          <w:rFonts w:ascii="Times New Roman" w:eastAsia="Calibri" w:hAnsi="Times New Roman"/>
          <w:bCs/>
          <w:sz w:val="24"/>
          <w:szCs w:val="24"/>
          <w:lang w:val="en-US" w:eastAsia="ru-RU"/>
        </w:rPr>
        <w:t>mail</w:t>
      </w:r>
      <w:r w:rsidRPr="00347197">
        <w:rPr>
          <w:rFonts w:ascii="Times New Roman" w:eastAsia="Calibri" w:hAnsi="Times New Roman"/>
          <w:bCs/>
          <w:sz w:val="24"/>
          <w:szCs w:val="24"/>
          <w:lang w:eastAsia="ru-RU"/>
        </w:rPr>
        <w:t xml:space="preserve">: </w:t>
      </w:r>
      <w:proofErr w:type="spellStart"/>
      <w:r w:rsidRPr="00AB452B">
        <w:rPr>
          <w:rFonts w:ascii="Times New Roman" w:eastAsia="Calibri" w:hAnsi="Times New Roman"/>
          <w:bCs/>
          <w:sz w:val="24"/>
          <w:szCs w:val="24"/>
          <w:lang w:val="en-US" w:eastAsia="ru-RU"/>
        </w:rPr>
        <w:t>moskvitina</w:t>
      </w:r>
      <w:proofErr w:type="spellEnd"/>
      <w:r w:rsidRPr="00347197">
        <w:rPr>
          <w:rFonts w:ascii="Times New Roman" w:eastAsia="Calibri" w:hAnsi="Times New Roman"/>
          <w:bCs/>
          <w:sz w:val="24"/>
          <w:szCs w:val="24"/>
          <w:lang w:eastAsia="ru-RU"/>
        </w:rPr>
        <w:t>.</w:t>
      </w:r>
      <w:r w:rsidRPr="00AB452B">
        <w:rPr>
          <w:rFonts w:ascii="Times New Roman" w:eastAsia="Calibri" w:hAnsi="Times New Roman"/>
          <w:bCs/>
          <w:sz w:val="24"/>
          <w:szCs w:val="24"/>
          <w:lang w:val="en-US" w:eastAsia="ru-RU"/>
        </w:rPr>
        <w:t>a</w:t>
      </w:r>
      <w:r w:rsidRPr="00347197">
        <w:rPr>
          <w:rFonts w:ascii="Times New Roman" w:eastAsia="Calibri" w:hAnsi="Times New Roman"/>
          <w:bCs/>
          <w:sz w:val="24"/>
          <w:szCs w:val="24"/>
          <w:lang w:eastAsia="ru-RU"/>
        </w:rPr>
        <w:t>@</w:t>
      </w:r>
      <w:proofErr w:type="spellStart"/>
      <w:r w:rsidRPr="00AB452B">
        <w:rPr>
          <w:rFonts w:ascii="Times New Roman" w:eastAsia="Calibri" w:hAnsi="Times New Roman"/>
          <w:bCs/>
          <w:sz w:val="24"/>
          <w:szCs w:val="24"/>
          <w:lang w:val="en-US" w:eastAsia="ru-RU"/>
        </w:rPr>
        <w:t>vvsu</w:t>
      </w:r>
      <w:proofErr w:type="spellEnd"/>
      <w:r w:rsidRPr="00347197">
        <w:rPr>
          <w:rFonts w:ascii="Times New Roman" w:eastAsia="Calibri" w:hAnsi="Times New Roman"/>
          <w:bCs/>
          <w:sz w:val="24"/>
          <w:szCs w:val="24"/>
          <w:lang w:eastAsia="ru-RU"/>
        </w:rPr>
        <w:t>.</w:t>
      </w:r>
      <w:proofErr w:type="spellStart"/>
      <w:r w:rsidRPr="00AB452B">
        <w:rPr>
          <w:rFonts w:ascii="Times New Roman" w:eastAsia="Calibri" w:hAnsi="Times New Roman"/>
          <w:bCs/>
          <w:sz w:val="24"/>
          <w:szCs w:val="24"/>
          <w:lang w:val="en-US" w:eastAsia="ru-RU"/>
        </w:rPr>
        <w:t>ru</w:t>
      </w:r>
      <w:proofErr w:type="spellEnd"/>
      <w:r w:rsidRPr="00347197">
        <w:rPr>
          <w:rFonts w:ascii="Times New Roman" w:eastAsia="Calibri" w:hAnsi="Times New Roman"/>
          <w:bCs/>
          <w:sz w:val="24"/>
          <w:szCs w:val="24"/>
          <w:lang w:eastAsia="ru-RU"/>
        </w:rPr>
        <w:t xml:space="preserve">, </w:t>
      </w:r>
      <w:r>
        <w:rPr>
          <w:rFonts w:ascii="Times New Roman" w:eastAsia="Calibri" w:hAnsi="Times New Roman"/>
          <w:bCs/>
          <w:sz w:val="24"/>
          <w:szCs w:val="24"/>
          <w:lang w:eastAsia="ru-RU"/>
        </w:rPr>
        <w:t>+7</w:t>
      </w:r>
      <w:r w:rsidRPr="00347197">
        <w:rPr>
          <w:rFonts w:ascii="Times New Roman" w:eastAsia="Calibri" w:hAnsi="Times New Roman"/>
          <w:bCs/>
          <w:sz w:val="24"/>
          <w:szCs w:val="24"/>
          <w:lang w:eastAsia="ru-RU"/>
        </w:rPr>
        <w:t xml:space="preserve"> (902) 163-07-61</w:t>
      </w:r>
    </w:p>
    <w:p w14:paraId="220A80CB" w14:textId="77777777" w:rsidR="00473A48" w:rsidRDefault="00347197" w:rsidP="00473A48">
      <w:pPr>
        <w:pStyle w:val="af"/>
        <w:spacing w:before="0" w:beforeAutospacing="0" w:after="0" w:afterAutospacing="0"/>
        <w:ind w:firstLine="709"/>
        <w:jc w:val="both"/>
        <w:rPr>
          <w:b/>
          <w:bCs/>
        </w:rPr>
      </w:pPr>
      <w:r w:rsidRPr="00347197">
        <w:rPr>
          <w:b/>
          <w:bCs/>
        </w:rPr>
        <w:t xml:space="preserve">Введение </w:t>
      </w:r>
    </w:p>
    <w:p w14:paraId="78EBF70F" w14:textId="20F81D61" w:rsidR="00EB3A54" w:rsidRDefault="00EB3A54" w:rsidP="00EB3A54">
      <w:pPr>
        <w:pStyle w:val="af"/>
        <w:spacing w:before="0" w:beforeAutospacing="0" w:after="0" w:afterAutospacing="0"/>
        <w:ind w:firstLine="709"/>
        <w:jc w:val="both"/>
      </w:pPr>
      <w:r w:rsidRPr="00EB3A54">
        <w:t>Банковский сектор России в последние годы действует в условиях повышенного давления со стороны внешнеэкономических факторов, в том числе международных санкций. С 2014 года, а особенно после 2022 года, банки оказались под влиянием серь</w:t>
      </w:r>
      <w:r w:rsidR="00D2322D">
        <w:t>е</w:t>
      </w:r>
      <w:r w:rsidRPr="00EB3A54">
        <w:t>зных ограничений: отключение от SWIFT, блокировка счетов, запрет на поставки зарубежных ИТ-продуктов, ограничение внешнего финансирования</w:t>
      </w:r>
      <w:r>
        <w:t xml:space="preserve"> </w:t>
      </w:r>
      <w:r w:rsidR="00335EE4">
        <w:t xml:space="preserve">[1, 2, 3]. </w:t>
      </w:r>
    </w:p>
    <w:p w14:paraId="3B95B5CB" w14:textId="5A805CBC" w:rsidR="00AA4372" w:rsidRDefault="00EB3A54" w:rsidP="00EB3A54">
      <w:pPr>
        <w:pStyle w:val="af"/>
        <w:spacing w:before="0" w:beforeAutospacing="0" w:after="0" w:afterAutospacing="0"/>
        <w:ind w:firstLine="709"/>
        <w:jc w:val="both"/>
      </w:pPr>
      <w:r w:rsidRPr="00EB3A54">
        <w:t xml:space="preserve">Эти обстоятельства потребовали от банков быстрой реакции и изменений в стратегическом управлении. В первую очередь переход к приоритетной работе на внутреннем рынке, усиление цифрового обслуживания, переход на отечественные решения в ИТ и акцент на устойчивость. </w:t>
      </w:r>
      <w:r w:rsidR="00FA7F02" w:rsidRPr="00FA7F02">
        <w:t>Наблюдается появление цифровых платформ, объединяющих финансовые и нефинансовые сервисы: в сферах медицины, образования, транспорта</w:t>
      </w:r>
      <w:r w:rsidR="009756D1" w:rsidRPr="009756D1">
        <w:t xml:space="preserve"> [6]</w:t>
      </w:r>
      <w:r w:rsidR="00FA7F02" w:rsidRPr="00FA7F02">
        <w:t>.</w:t>
      </w:r>
    </w:p>
    <w:p w14:paraId="5887EB33" w14:textId="77777777" w:rsidR="00335EE4" w:rsidRPr="00335EE4" w:rsidRDefault="00335EE4" w:rsidP="00473A48">
      <w:pPr>
        <w:pStyle w:val="af"/>
        <w:spacing w:before="0" w:beforeAutospacing="0" w:after="0" w:afterAutospacing="0"/>
        <w:ind w:firstLine="709"/>
        <w:jc w:val="both"/>
        <w:rPr>
          <w:b/>
          <w:bCs/>
        </w:rPr>
      </w:pPr>
      <w:r w:rsidRPr="00335EE4">
        <w:rPr>
          <w:b/>
          <w:bCs/>
        </w:rPr>
        <w:t>Научная новизна</w:t>
      </w:r>
    </w:p>
    <w:p w14:paraId="25A42B18" w14:textId="27B9D9FB" w:rsidR="00FA7F02" w:rsidRDefault="005F55A5" w:rsidP="00473A48">
      <w:pPr>
        <w:pStyle w:val="af"/>
        <w:spacing w:before="0" w:beforeAutospacing="0" w:after="0" w:afterAutospacing="0"/>
        <w:ind w:firstLine="709"/>
        <w:jc w:val="both"/>
      </w:pPr>
      <w:r>
        <w:t>В статье сделана попытка с</w:t>
      </w:r>
      <w:r w:rsidR="00FA7F02" w:rsidRPr="00FA7F02">
        <w:t xml:space="preserve">истематизировать изменения банковских стратегий в условиях санкций и предложить классификацию моделей, основанных на цифровой трансформации, технологической независимости и </w:t>
      </w:r>
      <w:proofErr w:type="spellStart"/>
      <w:r w:rsidR="00FA7F02" w:rsidRPr="00FA7F02">
        <w:t>клиент</w:t>
      </w:r>
      <w:r w:rsidR="00FA7F02">
        <w:t>о</w:t>
      </w:r>
      <w:r w:rsidR="00FA7F02" w:rsidRPr="00FA7F02">
        <w:t>центричности</w:t>
      </w:r>
      <w:proofErr w:type="spellEnd"/>
      <w:r w:rsidR="00FA7F02" w:rsidRPr="00FA7F02">
        <w:t>.</w:t>
      </w:r>
    </w:p>
    <w:p w14:paraId="4079870C" w14:textId="53B6C4AE" w:rsidR="00335EE4" w:rsidRPr="00335EE4" w:rsidRDefault="00335EE4" w:rsidP="00473A48">
      <w:pPr>
        <w:pStyle w:val="af"/>
        <w:spacing w:before="0" w:beforeAutospacing="0" w:after="0" w:afterAutospacing="0"/>
        <w:ind w:firstLine="709"/>
        <w:jc w:val="both"/>
        <w:rPr>
          <w:b/>
          <w:bCs/>
        </w:rPr>
      </w:pPr>
      <w:r w:rsidRPr="00335EE4">
        <w:rPr>
          <w:b/>
          <w:bCs/>
        </w:rPr>
        <w:t>Цель исследования</w:t>
      </w:r>
    </w:p>
    <w:p w14:paraId="137C7902" w14:textId="77777777" w:rsidR="007E597B" w:rsidRDefault="007E597B" w:rsidP="003865D6">
      <w:pPr>
        <w:pStyle w:val="af"/>
        <w:spacing w:before="0" w:beforeAutospacing="0" w:after="0" w:afterAutospacing="0"/>
        <w:ind w:firstLine="709"/>
        <w:jc w:val="both"/>
      </w:pPr>
      <w:r>
        <w:t>В</w:t>
      </w:r>
      <w:r w:rsidRPr="007E597B">
        <w:t xml:space="preserve">ыявить и систематизировать изменения в стратегиях российских банков в условиях санкционного давления, а также разработать классификацию устойчивых стратегических моделей, ориентированных на цифровую трансформацию, </w:t>
      </w:r>
      <w:proofErr w:type="spellStart"/>
      <w:r w:rsidRPr="007E597B">
        <w:t>импортонезависимость</w:t>
      </w:r>
      <w:proofErr w:type="spellEnd"/>
      <w:r w:rsidRPr="007E597B">
        <w:t xml:space="preserve"> и клиентскую ориентацию.</w:t>
      </w:r>
    </w:p>
    <w:p w14:paraId="436A86BD" w14:textId="77777777" w:rsidR="00555CB2" w:rsidRPr="00555CB2" w:rsidRDefault="00555CB2" w:rsidP="00555CB2">
      <w:pPr>
        <w:pStyle w:val="af"/>
        <w:spacing w:before="0" w:beforeAutospacing="0" w:after="0" w:afterAutospacing="0"/>
        <w:ind w:firstLine="709"/>
        <w:jc w:val="both"/>
      </w:pPr>
      <w:r w:rsidRPr="00555CB2">
        <w:rPr>
          <w:b/>
          <w:bCs/>
        </w:rPr>
        <w:t>Задачи исследования</w:t>
      </w:r>
      <w:r w:rsidRPr="00555CB2">
        <w:t>:</w:t>
      </w:r>
    </w:p>
    <w:p w14:paraId="68BFD16E" w14:textId="77777777" w:rsidR="00555CB2" w:rsidRPr="00F93E28" w:rsidRDefault="00555CB2" w:rsidP="00555CB2">
      <w:pPr>
        <w:pStyle w:val="af"/>
        <w:numPr>
          <w:ilvl w:val="0"/>
          <w:numId w:val="24"/>
        </w:numPr>
        <w:spacing w:before="0" w:beforeAutospacing="0" w:after="0" w:afterAutospacing="0"/>
        <w:jc w:val="both"/>
      </w:pPr>
      <w:r w:rsidRPr="00F93E28">
        <w:t>Провести анализ традиционных стратегий банков до 2022 года;</w:t>
      </w:r>
    </w:p>
    <w:p w14:paraId="21D261D3" w14:textId="77777777" w:rsidR="00555CB2" w:rsidRPr="00F93E28" w:rsidRDefault="00555CB2" w:rsidP="00555CB2">
      <w:pPr>
        <w:pStyle w:val="af"/>
        <w:numPr>
          <w:ilvl w:val="0"/>
          <w:numId w:val="24"/>
        </w:numPr>
        <w:spacing w:before="0" w:beforeAutospacing="0" w:after="0" w:afterAutospacing="0"/>
        <w:jc w:val="both"/>
      </w:pPr>
      <w:r w:rsidRPr="00F93E28">
        <w:t>Выделить ключевые изменения в стратегиях после 2022 года;</w:t>
      </w:r>
    </w:p>
    <w:p w14:paraId="1EFF8E9B" w14:textId="77777777" w:rsidR="00555CB2" w:rsidRPr="00F93E28" w:rsidRDefault="00555CB2" w:rsidP="00555CB2">
      <w:pPr>
        <w:pStyle w:val="af"/>
        <w:numPr>
          <w:ilvl w:val="0"/>
          <w:numId w:val="24"/>
        </w:numPr>
        <w:spacing w:before="0" w:beforeAutospacing="0" w:after="0" w:afterAutospacing="0"/>
        <w:jc w:val="both"/>
      </w:pPr>
      <w:r w:rsidRPr="00F93E28">
        <w:t>Сформировать типологию новых стратегических моделей на основе эмпирических данных;</w:t>
      </w:r>
    </w:p>
    <w:p w14:paraId="4D0E9791" w14:textId="77777777" w:rsidR="00555CB2" w:rsidRPr="00F93E28" w:rsidRDefault="00555CB2" w:rsidP="00555CB2">
      <w:pPr>
        <w:pStyle w:val="af"/>
        <w:numPr>
          <w:ilvl w:val="0"/>
          <w:numId w:val="24"/>
        </w:numPr>
        <w:spacing w:before="0" w:beforeAutospacing="0" w:after="0" w:afterAutospacing="0"/>
        <w:jc w:val="both"/>
      </w:pPr>
      <w:r w:rsidRPr="00F93E28">
        <w:t>Рассмотреть риски, ограничения и возможности дальнейшего развития стратегий банков в условиях санкций и цифровизации.</w:t>
      </w:r>
    </w:p>
    <w:p w14:paraId="75295C5A" w14:textId="147CD177" w:rsidR="003865D6" w:rsidRPr="003865D6" w:rsidRDefault="003865D6" w:rsidP="003865D6">
      <w:pPr>
        <w:pStyle w:val="af"/>
        <w:spacing w:before="0" w:beforeAutospacing="0" w:after="0" w:afterAutospacing="0"/>
        <w:ind w:firstLine="709"/>
        <w:jc w:val="both"/>
        <w:rPr>
          <w:b/>
          <w:bCs/>
        </w:rPr>
      </w:pPr>
      <w:r w:rsidRPr="003865D6">
        <w:rPr>
          <w:b/>
          <w:bCs/>
        </w:rPr>
        <w:t>Методология</w:t>
      </w:r>
    </w:p>
    <w:p w14:paraId="2BC0BA6F" w14:textId="55714DAE" w:rsidR="003865D6" w:rsidRPr="003865D6" w:rsidRDefault="00FA7F02" w:rsidP="00473A48">
      <w:pPr>
        <w:pStyle w:val="af"/>
        <w:spacing w:before="0" w:beforeAutospacing="0" w:after="0" w:afterAutospacing="0"/>
        <w:ind w:firstLine="709"/>
        <w:jc w:val="both"/>
      </w:pPr>
      <w:r w:rsidRPr="00FA7F02">
        <w:t>Примен</w:t>
      </w:r>
      <w:r>
        <w:t>е</w:t>
      </w:r>
      <w:r w:rsidRPr="00FA7F02">
        <w:t xml:space="preserve">н системный подход с классификацией экосистем по следующим критериям: ядро (банк, ритейл и пр.), уровень цифровизации (от базового до инновационного с </w:t>
      </w:r>
      <w:proofErr w:type="spellStart"/>
      <w:r w:rsidRPr="00FA7F02">
        <w:t>big</w:t>
      </w:r>
      <w:proofErr w:type="spellEnd"/>
      <w:r w:rsidRPr="00FA7F02">
        <w:t xml:space="preserve"> </w:t>
      </w:r>
      <w:proofErr w:type="spellStart"/>
      <w:r w:rsidRPr="00FA7F02">
        <w:t>data</w:t>
      </w:r>
      <w:proofErr w:type="spellEnd"/>
      <w:r w:rsidRPr="00FA7F02">
        <w:t xml:space="preserve"> и </w:t>
      </w:r>
      <w:r w:rsidR="005F55A5">
        <w:t>искусственного интеллекта</w:t>
      </w:r>
      <w:r w:rsidRPr="00FA7F02">
        <w:t>), источники финансирования (государство, частные инвесторы), внутренняя иерархия (централизованная или децентрализованная), ориентиры пользователей (B2C, B2B, C2C)</w:t>
      </w:r>
      <w:r w:rsidR="001E56FD" w:rsidRPr="001E56FD">
        <w:t xml:space="preserve"> [4,6,8]</w:t>
      </w:r>
      <w:r w:rsidRPr="00FA7F02">
        <w:t>.</w:t>
      </w:r>
    </w:p>
    <w:p w14:paraId="731044B0" w14:textId="77777777" w:rsidR="00335EE4" w:rsidRPr="00335EE4" w:rsidRDefault="00335EE4" w:rsidP="00473A48">
      <w:pPr>
        <w:pStyle w:val="af"/>
        <w:spacing w:before="0" w:beforeAutospacing="0" w:after="0" w:afterAutospacing="0"/>
        <w:ind w:firstLine="709"/>
        <w:jc w:val="both"/>
        <w:rPr>
          <w:b/>
          <w:bCs/>
        </w:rPr>
      </w:pPr>
      <w:r w:rsidRPr="00335EE4">
        <w:rPr>
          <w:b/>
          <w:bCs/>
        </w:rPr>
        <w:t>Результаты исследования</w:t>
      </w:r>
    </w:p>
    <w:p w14:paraId="4403A65A" w14:textId="03F11F7C" w:rsidR="00391E37" w:rsidRDefault="00391E37" w:rsidP="00473A48">
      <w:pPr>
        <w:pStyle w:val="af"/>
        <w:spacing w:before="0" w:beforeAutospacing="0" w:after="0" w:afterAutospacing="0"/>
        <w:ind w:firstLine="709"/>
        <w:jc w:val="both"/>
      </w:pPr>
      <w:r w:rsidRPr="00391E37">
        <w:t xml:space="preserve">Разработана классификация стратегических моделей российских банков после 2022 года, включающая импортозамещающую (переход на отечественные ИТ и отказ от SWIFT), экосистемную (создание комплексных цифровых платформ), </w:t>
      </w:r>
      <w:proofErr w:type="spellStart"/>
      <w:r w:rsidRPr="00391E37">
        <w:t>клиентоориентированную</w:t>
      </w:r>
      <w:proofErr w:type="spellEnd"/>
      <w:r w:rsidRPr="00391E37">
        <w:t xml:space="preserve"> (работа с МСП и физлицами, кастомизация) и </w:t>
      </w:r>
      <w:proofErr w:type="spellStart"/>
      <w:r w:rsidRPr="00391E37">
        <w:t>сберегательно</w:t>
      </w:r>
      <w:proofErr w:type="spellEnd"/>
      <w:r w:rsidRPr="00391E37">
        <w:t>-консервативную (минимизация рисков и инвестиции в гособлигации) стратегии. В работе приведены примеры ведущих банков, реализующих каждую из моделей, а также обозначены основные риски, связанные с их применением. Выделены ключевые направления трансформации: переориентация на внутренний рынок, развитие национальных IT-решений, усиление цифровизации и рост роли государства</w:t>
      </w:r>
      <w:r w:rsidR="001E56FD" w:rsidRPr="001E56FD">
        <w:t xml:space="preserve"> [5,7,8</w:t>
      </w:r>
      <w:proofErr w:type="gramStart"/>
      <w:r w:rsidR="001E56FD" w:rsidRPr="001E56FD">
        <w:t>]</w:t>
      </w:r>
      <w:r w:rsidR="001E56FD">
        <w:t xml:space="preserve"> </w:t>
      </w:r>
      <w:r w:rsidRPr="00391E37">
        <w:t>.</w:t>
      </w:r>
      <w:proofErr w:type="gramEnd"/>
    </w:p>
    <w:p w14:paraId="6CC0D2B9" w14:textId="7D97CF96" w:rsidR="00335EE4" w:rsidRPr="00335EE4" w:rsidRDefault="00335EE4" w:rsidP="00473A48">
      <w:pPr>
        <w:pStyle w:val="af"/>
        <w:spacing w:before="0" w:beforeAutospacing="0" w:after="0" w:afterAutospacing="0"/>
        <w:ind w:firstLine="709"/>
        <w:jc w:val="both"/>
        <w:rPr>
          <w:b/>
          <w:bCs/>
        </w:rPr>
      </w:pPr>
      <w:r w:rsidRPr="00335EE4">
        <w:rPr>
          <w:b/>
          <w:bCs/>
        </w:rPr>
        <w:t>Основная часть</w:t>
      </w:r>
    </w:p>
    <w:p w14:paraId="26B440BA" w14:textId="77777777" w:rsidR="0066092D" w:rsidRDefault="0066092D" w:rsidP="00BA2D4D">
      <w:pPr>
        <w:pStyle w:val="af"/>
        <w:spacing w:before="0" w:beforeAutospacing="0" w:after="0" w:afterAutospacing="0"/>
        <w:ind w:firstLine="709"/>
        <w:jc w:val="both"/>
      </w:pPr>
      <w:r>
        <w:t>До 2022 года основными стратегическими приоритетами российских банков были:</w:t>
      </w:r>
    </w:p>
    <w:p w14:paraId="366139A7" w14:textId="77777777" w:rsidR="0066092D" w:rsidRDefault="0066092D" w:rsidP="00BA2D4D">
      <w:pPr>
        <w:pStyle w:val="af"/>
        <w:numPr>
          <w:ilvl w:val="0"/>
          <w:numId w:val="28"/>
        </w:numPr>
        <w:spacing w:before="0" w:beforeAutospacing="0" w:after="0" w:afterAutospacing="0"/>
        <w:ind w:left="0" w:firstLine="709"/>
        <w:jc w:val="both"/>
      </w:pPr>
      <w:r>
        <w:t>Ориентация на участие в глобальной финансовой системе;</w:t>
      </w:r>
    </w:p>
    <w:p w14:paraId="4AED83D3" w14:textId="76E66893" w:rsidR="0066092D" w:rsidRDefault="0066092D" w:rsidP="00BA2D4D">
      <w:pPr>
        <w:pStyle w:val="af"/>
        <w:numPr>
          <w:ilvl w:val="0"/>
          <w:numId w:val="28"/>
        </w:numPr>
        <w:spacing w:before="0" w:beforeAutospacing="0" w:after="0" w:afterAutospacing="0"/>
        <w:ind w:left="0" w:firstLine="709"/>
        <w:jc w:val="both"/>
      </w:pPr>
      <w:r>
        <w:lastRenderedPageBreak/>
        <w:t>Использование западных ИТ-решений и международных платежных инструментов</w:t>
      </w:r>
      <w:r w:rsidR="00701644">
        <w:t xml:space="preserve"> </w:t>
      </w:r>
      <w:r w:rsidR="00701644" w:rsidRPr="00701644">
        <w:t>[1]</w:t>
      </w:r>
      <w:r>
        <w:t>;</w:t>
      </w:r>
      <w:bookmarkStart w:id="0" w:name="_GoBack"/>
      <w:bookmarkEnd w:id="0"/>
    </w:p>
    <w:p w14:paraId="14E70C6C" w14:textId="78C36F2E" w:rsidR="0066092D" w:rsidRDefault="0066092D" w:rsidP="00BA2D4D">
      <w:pPr>
        <w:pStyle w:val="af"/>
        <w:numPr>
          <w:ilvl w:val="0"/>
          <w:numId w:val="28"/>
        </w:numPr>
        <w:spacing w:before="0" w:beforeAutospacing="0" w:after="0" w:afterAutospacing="0"/>
        <w:ind w:left="0" w:firstLine="709"/>
        <w:jc w:val="both"/>
      </w:pPr>
      <w:r>
        <w:t>Ориентация на крупный корпоративный сегмент и внешние заимствования</w:t>
      </w:r>
      <w:r w:rsidR="00701644" w:rsidRPr="00701644">
        <w:t xml:space="preserve"> [2</w:t>
      </w:r>
      <w:r w:rsidR="00701644" w:rsidRPr="00185B23">
        <w:t>]</w:t>
      </w:r>
      <w:r>
        <w:t>.</w:t>
      </w:r>
    </w:p>
    <w:p w14:paraId="7ED44BBE" w14:textId="77777777" w:rsidR="0066092D" w:rsidRDefault="0066092D" w:rsidP="00BA2D4D">
      <w:pPr>
        <w:pStyle w:val="af"/>
        <w:spacing w:before="0" w:beforeAutospacing="0" w:after="0" w:afterAutospacing="0"/>
        <w:ind w:firstLine="709"/>
        <w:jc w:val="both"/>
      </w:pPr>
      <w:r>
        <w:t>После 2022 года произошел стратегический поворот, вызванный внешнеполитической изоляцией и необходимостью оперативной адаптации:</w:t>
      </w:r>
    </w:p>
    <w:p w14:paraId="686C20BF" w14:textId="7786FD10" w:rsidR="0066092D" w:rsidRDefault="0066092D" w:rsidP="00BA2D4D">
      <w:pPr>
        <w:pStyle w:val="af"/>
        <w:numPr>
          <w:ilvl w:val="0"/>
          <w:numId w:val="29"/>
        </w:numPr>
        <w:spacing w:before="0" w:beforeAutospacing="0" w:after="0" w:afterAutospacing="0"/>
        <w:ind w:left="0" w:firstLine="709"/>
        <w:jc w:val="both"/>
      </w:pPr>
      <w:r>
        <w:t>Переход на национальные платежные системы и платформы (Мир, СБП)</w:t>
      </w:r>
      <w:r w:rsidR="00185B23" w:rsidRPr="00185B23">
        <w:t xml:space="preserve"> [3</w:t>
      </w:r>
      <w:r w:rsidR="00185B23" w:rsidRPr="005249C4">
        <w:t>]</w:t>
      </w:r>
      <w:r>
        <w:t>;</w:t>
      </w:r>
    </w:p>
    <w:p w14:paraId="17312870" w14:textId="261367DE" w:rsidR="0066092D" w:rsidRDefault="0066092D" w:rsidP="00BA2D4D">
      <w:pPr>
        <w:pStyle w:val="af"/>
        <w:numPr>
          <w:ilvl w:val="0"/>
          <w:numId w:val="29"/>
        </w:numPr>
        <w:spacing w:before="0" w:beforeAutospacing="0" w:after="0" w:afterAutospacing="0"/>
        <w:ind w:left="0" w:firstLine="709"/>
        <w:jc w:val="both"/>
      </w:pPr>
      <w:r>
        <w:t xml:space="preserve">Импортозамещение критически важного </w:t>
      </w:r>
      <w:r w:rsidR="005F55A5">
        <w:t>программного обеспечения</w:t>
      </w:r>
      <w:r>
        <w:t xml:space="preserve"> и технологической инфраструктуры</w:t>
      </w:r>
      <w:r w:rsidR="005249C4" w:rsidRPr="005249C4">
        <w:t xml:space="preserve"> [4</w:t>
      </w:r>
      <w:r w:rsidR="005249C4" w:rsidRPr="00263B3E">
        <w:t>]</w:t>
      </w:r>
      <w:r>
        <w:t>;</w:t>
      </w:r>
    </w:p>
    <w:p w14:paraId="53E91D7D" w14:textId="3A43FE35" w:rsidR="0066092D" w:rsidRDefault="0066092D" w:rsidP="00BA2D4D">
      <w:pPr>
        <w:pStyle w:val="af"/>
        <w:numPr>
          <w:ilvl w:val="0"/>
          <w:numId w:val="29"/>
        </w:numPr>
        <w:spacing w:before="0" w:beforeAutospacing="0" w:after="0" w:afterAutospacing="0"/>
        <w:ind w:left="0" w:firstLine="709"/>
        <w:jc w:val="both"/>
      </w:pPr>
      <w:r>
        <w:t>Акцент на развитие цифровых экосистем и сервисов полного цикла для физических и юридических лиц</w:t>
      </w:r>
      <w:r w:rsidR="00263B3E" w:rsidRPr="00263B3E">
        <w:t xml:space="preserve"> [6</w:t>
      </w:r>
      <w:r w:rsidR="00263B3E" w:rsidRPr="00BF0853">
        <w:t>]</w:t>
      </w:r>
      <w:r>
        <w:t>;</w:t>
      </w:r>
    </w:p>
    <w:p w14:paraId="262CA370" w14:textId="74069EF5" w:rsidR="0074371D" w:rsidRDefault="0066092D" w:rsidP="00BA2D4D">
      <w:pPr>
        <w:pStyle w:val="af"/>
        <w:numPr>
          <w:ilvl w:val="0"/>
          <w:numId w:val="29"/>
        </w:numPr>
        <w:spacing w:before="0" w:beforeAutospacing="0" w:after="0" w:afterAutospacing="0"/>
        <w:ind w:left="0" w:firstLine="709"/>
        <w:jc w:val="both"/>
      </w:pPr>
      <w:r>
        <w:t xml:space="preserve">Углубление работы с сегментами </w:t>
      </w:r>
      <w:r w:rsidR="005F55A5">
        <w:t>малого и среднего предпринимательства</w:t>
      </w:r>
      <w:r>
        <w:t xml:space="preserve"> и розничных клиентов</w:t>
      </w:r>
      <w:r w:rsidR="00BF0853" w:rsidRPr="00BF0853">
        <w:t xml:space="preserve"> [5</w:t>
      </w:r>
      <w:r w:rsidR="00BF0853" w:rsidRPr="00881818">
        <w:t>]</w:t>
      </w:r>
      <w:r>
        <w:t>.</w:t>
      </w:r>
    </w:p>
    <w:p w14:paraId="0EA13C11" w14:textId="2D14F3D1" w:rsidR="00F15F14" w:rsidRDefault="00F15F14" w:rsidP="00F15F14">
      <w:pPr>
        <w:pStyle w:val="af"/>
        <w:spacing w:before="0" w:beforeAutospacing="0" w:after="0" w:afterAutospacing="0"/>
        <w:ind w:left="709"/>
        <w:jc w:val="both"/>
      </w:pPr>
      <w:r w:rsidRPr="00F15F14">
        <w:t>Сравнительный анализ стратегий до и после 2022 года представлен в таблице 1.</w:t>
      </w:r>
    </w:p>
    <w:p w14:paraId="65F9D97C" w14:textId="4AC455C9" w:rsidR="003E27C5" w:rsidRDefault="003E27C5" w:rsidP="003E27C5">
      <w:pPr>
        <w:pStyle w:val="af"/>
        <w:spacing w:before="0" w:beforeAutospacing="0" w:after="0" w:afterAutospacing="0"/>
        <w:ind w:firstLine="709"/>
        <w:jc w:val="right"/>
        <w:rPr>
          <w:i/>
          <w:iCs/>
        </w:rPr>
      </w:pPr>
      <w:r w:rsidRPr="00ED7002">
        <w:rPr>
          <w:i/>
          <w:iCs/>
        </w:rPr>
        <w:t xml:space="preserve">Таблица </w:t>
      </w:r>
      <w:r w:rsidR="00701644">
        <w:rPr>
          <w:i/>
          <w:iCs/>
        </w:rPr>
        <w:t>1</w:t>
      </w:r>
    </w:p>
    <w:p w14:paraId="072DFF39" w14:textId="17FB7E65" w:rsidR="005B2E8E" w:rsidRPr="003E27C5" w:rsidRDefault="005B2E8E" w:rsidP="003E27C5">
      <w:pPr>
        <w:pStyle w:val="af"/>
        <w:spacing w:before="0" w:beforeAutospacing="0" w:after="0" w:afterAutospacing="0"/>
        <w:ind w:left="709"/>
        <w:jc w:val="center"/>
        <w:rPr>
          <w:b/>
          <w:bCs/>
        </w:rPr>
      </w:pPr>
      <w:r w:rsidRPr="003E27C5">
        <w:rPr>
          <w:b/>
          <w:bCs/>
        </w:rPr>
        <w:t>Сравнительный анализ стратегий: до и после 2022 года</w:t>
      </w:r>
    </w:p>
    <w:tbl>
      <w:tblPr>
        <w:tblStyle w:val="af2"/>
        <w:tblW w:w="0" w:type="auto"/>
        <w:tblLook w:val="04A0" w:firstRow="1" w:lastRow="0" w:firstColumn="1" w:lastColumn="0" w:noHBand="0" w:noVBand="1"/>
      </w:tblPr>
      <w:tblGrid>
        <w:gridCol w:w="1858"/>
        <w:gridCol w:w="3616"/>
        <w:gridCol w:w="3871"/>
      </w:tblGrid>
      <w:tr w:rsidR="005B2E8E" w14:paraId="670680E3" w14:textId="77777777" w:rsidTr="003E27C5">
        <w:tc>
          <w:tcPr>
            <w:tcW w:w="1916" w:type="dxa"/>
            <w:vAlign w:val="center"/>
          </w:tcPr>
          <w:p w14:paraId="4BC8F969" w14:textId="434F8A20" w:rsidR="005B2E8E" w:rsidRPr="005B2E8E" w:rsidRDefault="005B2E8E" w:rsidP="005B2E8E">
            <w:pPr>
              <w:pStyle w:val="af"/>
              <w:spacing w:before="0" w:beforeAutospacing="0" w:after="0" w:afterAutospacing="0"/>
              <w:jc w:val="center"/>
              <w:rPr>
                <w:b/>
                <w:bCs/>
              </w:rPr>
            </w:pPr>
            <w:r w:rsidRPr="005B2E8E">
              <w:rPr>
                <w:b/>
                <w:bCs/>
              </w:rPr>
              <w:t>Параметр</w:t>
            </w:r>
          </w:p>
        </w:tc>
        <w:tc>
          <w:tcPr>
            <w:tcW w:w="3576" w:type="dxa"/>
            <w:vAlign w:val="center"/>
          </w:tcPr>
          <w:p w14:paraId="78150822" w14:textId="5D72B841" w:rsidR="005B2E8E" w:rsidRPr="005B2E8E" w:rsidRDefault="005B2E8E" w:rsidP="005B2E8E">
            <w:pPr>
              <w:pStyle w:val="af"/>
              <w:spacing w:before="0" w:beforeAutospacing="0" w:after="0" w:afterAutospacing="0"/>
              <w:jc w:val="center"/>
              <w:rPr>
                <w:b/>
                <w:bCs/>
              </w:rPr>
            </w:pPr>
            <w:r w:rsidRPr="005B2E8E">
              <w:rPr>
                <w:b/>
                <w:bCs/>
              </w:rPr>
              <w:t>До 2022 года</w:t>
            </w:r>
          </w:p>
        </w:tc>
        <w:tc>
          <w:tcPr>
            <w:tcW w:w="3853" w:type="dxa"/>
            <w:vAlign w:val="center"/>
          </w:tcPr>
          <w:p w14:paraId="59E5FC22" w14:textId="15136C29" w:rsidR="005B2E8E" w:rsidRPr="005B2E8E" w:rsidRDefault="005B2E8E" w:rsidP="005B2E8E">
            <w:pPr>
              <w:pStyle w:val="af"/>
              <w:spacing w:before="0" w:beforeAutospacing="0" w:after="0" w:afterAutospacing="0"/>
              <w:jc w:val="center"/>
              <w:rPr>
                <w:b/>
                <w:bCs/>
              </w:rPr>
            </w:pPr>
            <w:r w:rsidRPr="005B2E8E">
              <w:rPr>
                <w:b/>
                <w:bCs/>
              </w:rPr>
              <w:t>После 2022 года</w:t>
            </w:r>
          </w:p>
        </w:tc>
      </w:tr>
      <w:tr w:rsidR="005B2E8E" w:rsidRPr="005B2E8E" w14:paraId="2AFC8E53" w14:textId="77777777" w:rsidTr="005B2E8E">
        <w:tc>
          <w:tcPr>
            <w:tcW w:w="0" w:type="auto"/>
            <w:hideMark/>
          </w:tcPr>
          <w:p w14:paraId="29859B00" w14:textId="77777777" w:rsidR="005B2E8E" w:rsidRPr="005B2E8E" w:rsidRDefault="005B2E8E" w:rsidP="005B2E8E">
            <w:pPr>
              <w:rPr>
                <w:rFonts w:ascii="Times New Roman" w:hAnsi="Times New Roman"/>
                <w:kern w:val="0"/>
                <w:sz w:val="24"/>
                <w:szCs w:val="24"/>
                <w:lang w:eastAsia="ru-RU"/>
              </w:rPr>
            </w:pPr>
            <w:proofErr w:type="spellStart"/>
            <w:r w:rsidRPr="005B2E8E">
              <w:rPr>
                <w:rFonts w:ascii="Times New Roman" w:hAnsi="Times New Roman"/>
                <w:kern w:val="0"/>
                <w:sz w:val="24"/>
                <w:szCs w:val="24"/>
                <w:lang w:eastAsia="ru-RU"/>
              </w:rPr>
              <w:t>Геостратегия</w:t>
            </w:r>
            <w:proofErr w:type="spellEnd"/>
          </w:p>
        </w:tc>
        <w:tc>
          <w:tcPr>
            <w:tcW w:w="0" w:type="auto"/>
            <w:hideMark/>
          </w:tcPr>
          <w:p w14:paraId="059806D3" w14:textId="2B05C1E3" w:rsidR="005B2E8E" w:rsidRPr="00881818" w:rsidRDefault="00C2069D" w:rsidP="005B2E8E">
            <w:pPr>
              <w:rPr>
                <w:rFonts w:ascii="Times New Roman" w:hAnsi="Times New Roman"/>
                <w:kern w:val="0"/>
                <w:sz w:val="24"/>
                <w:szCs w:val="24"/>
                <w:lang w:val="en-US" w:eastAsia="ru-RU"/>
              </w:rPr>
            </w:pPr>
            <w:r>
              <w:rPr>
                <w:rFonts w:ascii="Times New Roman" w:hAnsi="Times New Roman"/>
                <w:kern w:val="0"/>
                <w:sz w:val="24"/>
                <w:szCs w:val="24"/>
                <w:lang w:eastAsia="ru-RU"/>
              </w:rPr>
              <w:t>Встраивание</w:t>
            </w:r>
            <w:r w:rsidR="005B2E8E" w:rsidRPr="005B2E8E">
              <w:rPr>
                <w:rFonts w:ascii="Times New Roman" w:hAnsi="Times New Roman"/>
                <w:kern w:val="0"/>
                <w:sz w:val="24"/>
                <w:szCs w:val="24"/>
                <w:lang w:eastAsia="ru-RU"/>
              </w:rPr>
              <w:t xml:space="preserve"> в глобальные рынки</w:t>
            </w:r>
            <w:r w:rsidR="00881818">
              <w:rPr>
                <w:rFonts w:ascii="Times New Roman" w:hAnsi="Times New Roman"/>
                <w:kern w:val="0"/>
                <w:sz w:val="24"/>
                <w:szCs w:val="24"/>
                <w:lang w:val="en-US" w:eastAsia="ru-RU"/>
              </w:rPr>
              <w:t xml:space="preserve"> [1]</w:t>
            </w:r>
          </w:p>
        </w:tc>
        <w:tc>
          <w:tcPr>
            <w:tcW w:w="0" w:type="auto"/>
            <w:hideMark/>
          </w:tcPr>
          <w:p w14:paraId="344A8C7E" w14:textId="06968FA2" w:rsidR="005B2E8E" w:rsidRPr="00881818" w:rsidRDefault="005B2E8E" w:rsidP="005B2E8E">
            <w:pPr>
              <w:rPr>
                <w:rFonts w:ascii="Times New Roman" w:hAnsi="Times New Roman"/>
                <w:kern w:val="0"/>
                <w:sz w:val="24"/>
                <w:szCs w:val="24"/>
                <w:lang w:eastAsia="ru-RU"/>
              </w:rPr>
            </w:pPr>
            <w:r w:rsidRPr="005B2E8E">
              <w:rPr>
                <w:rFonts w:ascii="Times New Roman" w:hAnsi="Times New Roman"/>
                <w:kern w:val="0"/>
                <w:sz w:val="24"/>
                <w:szCs w:val="24"/>
                <w:lang w:eastAsia="ru-RU"/>
              </w:rPr>
              <w:t>Локализация, ориентация на ЕАЭС и АТР</w:t>
            </w:r>
            <w:r w:rsidR="00881818" w:rsidRPr="00881818">
              <w:rPr>
                <w:rFonts w:ascii="Times New Roman" w:hAnsi="Times New Roman"/>
                <w:kern w:val="0"/>
                <w:sz w:val="24"/>
                <w:szCs w:val="24"/>
                <w:lang w:eastAsia="ru-RU"/>
              </w:rPr>
              <w:t xml:space="preserve"> [3]</w:t>
            </w:r>
          </w:p>
        </w:tc>
      </w:tr>
      <w:tr w:rsidR="005B2E8E" w:rsidRPr="005B2E8E" w14:paraId="1DC3EF1F" w14:textId="77777777" w:rsidTr="005B2E8E">
        <w:tc>
          <w:tcPr>
            <w:tcW w:w="0" w:type="auto"/>
            <w:hideMark/>
          </w:tcPr>
          <w:p w14:paraId="35ECC3BF" w14:textId="77777777" w:rsidR="005B2E8E" w:rsidRPr="005B2E8E" w:rsidRDefault="005B2E8E" w:rsidP="005B2E8E">
            <w:pPr>
              <w:rPr>
                <w:rFonts w:ascii="Times New Roman" w:hAnsi="Times New Roman"/>
                <w:kern w:val="0"/>
                <w:sz w:val="24"/>
                <w:szCs w:val="24"/>
                <w:lang w:eastAsia="ru-RU"/>
              </w:rPr>
            </w:pPr>
            <w:r w:rsidRPr="005B2E8E">
              <w:rPr>
                <w:rFonts w:ascii="Times New Roman" w:hAnsi="Times New Roman"/>
                <w:kern w:val="0"/>
                <w:sz w:val="24"/>
                <w:szCs w:val="24"/>
                <w:lang w:eastAsia="ru-RU"/>
              </w:rPr>
              <w:t>Технологии</w:t>
            </w:r>
          </w:p>
        </w:tc>
        <w:tc>
          <w:tcPr>
            <w:tcW w:w="0" w:type="auto"/>
            <w:hideMark/>
          </w:tcPr>
          <w:p w14:paraId="571E35B3" w14:textId="26C8A036" w:rsidR="005B2E8E" w:rsidRPr="00881818" w:rsidRDefault="005B2E8E" w:rsidP="005B2E8E">
            <w:pPr>
              <w:rPr>
                <w:rFonts w:ascii="Times New Roman" w:hAnsi="Times New Roman"/>
                <w:kern w:val="0"/>
                <w:sz w:val="24"/>
                <w:szCs w:val="24"/>
                <w:lang w:eastAsia="ru-RU"/>
              </w:rPr>
            </w:pPr>
            <w:r w:rsidRPr="005B2E8E">
              <w:rPr>
                <w:rFonts w:ascii="Times New Roman" w:hAnsi="Times New Roman"/>
                <w:kern w:val="0"/>
                <w:sz w:val="24"/>
                <w:szCs w:val="24"/>
                <w:lang w:eastAsia="ru-RU"/>
              </w:rPr>
              <w:t>Использование западных ИТ и SWIFT</w:t>
            </w:r>
            <w:r w:rsidR="00881818" w:rsidRPr="00881818">
              <w:rPr>
                <w:rFonts w:ascii="Times New Roman" w:hAnsi="Times New Roman"/>
                <w:kern w:val="0"/>
                <w:sz w:val="24"/>
                <w:szCs w:val="24"/>
                <w:lang w:eastAsia="ru-RU"/>
              </w:rPr>
              <w:t xml:space="preserve"> [2]</w:t>
            </w:r>
          </w:p>
        </w:tc>
        <w:tc>
          <w:tcPr>
            <w:tcW w:w="0" w:type="auto"/>
            <w:hideMark/>
          </w:tcPr>
          <w:p w14:paraId="3CFF0086" w14:textId="79572FD8" w:rsidR="005B2E8E" w:rsidRPr="00881818" w:rsidRDefault="005B2E8E" w:rsidP="005B2E8E">
            <w:pPr>
              <w:rPr>
                <w:rFonts w:ascii="Times New Roman" w:hAnsi="Times New Roman"/>
                <w:kern w:val="0"/>
                <w:sz w:val="24"/>
                <w:szCs w:val="24"/>
                <w:lang w:eastAsia="ru-RU"/>
              </w:rPr>
            </w:pPr>
            <w:r w:rsidRPr="005B2E8E">
              <w:rPr>
                <w:rFonts w:ascii="Times New Roman" w:hAnsi="Times New Roman"/>
                <w:kern w:val="0"/>
                <w:sz w:val="24"/>
                <w:szCs w:val="24"/>
                <w:lang w:eastAsia="ru-RU"/>
              </w:rPr>
              <w:t>Отказ от SWIFT, переход на отечественные решения</w:t>
            </w:r>
            <w:r w:rsidR="00881818" w:rsidRPr="00881818">
              <w:rPr>
                <w:rFonts w:ascii="Times New Roman" w:hAnsi="Times New Roman"/>
                <w:kern w:val="0"/>
                <w:sz w:val="24"/>
                <w:szCs w:val="24"/>
                <w:lang w:eastAsia="ru-RU"/>
              </w:rPr>
              <w:t xml:space="preserve"> [4]</w:t>
            </w:r>
          </w:p>
        </w:tc>
      </w:tr>
      <w:tr w:rsidR="005B2E8E" w:rsidRPr="005B2E8E" w14:paraId="026852B3" w14:textId="77777777" w:rsidTr="005B2E8E">
        <w:tc>
          <w:tcPr>
            <w:tcW w:w="0" w:type="auto"/>
            <w:hideMark/>
          </w:tcPr>
          <w:p w14:paraId="00B934F5" w14:textId="77777777" w:rsidR="005B2E8E" w:rsidRPr="005B2E8E" w:rsidRDefault="005B2E8E" w:rsidP="005B2E8E">
            <w:pPr>
              <w:rPr>
                <w:rFonts w:ascii="Times New Roman" w:hAnsi="Times New Roman"/>
                <w:kern w:val="0"/>
                <w:sz w:val="24"/>
                <w:szCs w:val="24"/>
                <w:lang w:eastAsia="ru-RU"/>
              </w:rPr>
            </w:pPr>
            <w:r w:rsidRPr="005B2E8E">
              <w:rPr>
                <w:rFonts w:ascii="Times New Roman" w:hAnsi="Times New Roman"/>
                <w:kern w:val="0"/>
                <w:sz w:val="24"/>
                <w:szCs w:val="24"/>
                <w:lang w:eastAsia="ru-RU"/>
              </w:rPr>
              <w:t>Клиентская модель</w:t>
            </w:r>
          </w:p>
        </w:tc>
        <w:tc>
          <w:tcPr>
            <w:tcW w:w="0" w:type="auto"/>
            <w:hideMark/>
          </w:tcPr>
          <w:p w14:paraId="5C31536C" w14:textId="676A28C8" w:rsidR="005B2E8E" w:rsidRPr="00881818" w:rsidRDefault="005B2E8E" w:rsidP="005B2E8E">
            <w:pPr>
              <w:rPr>
                <w:rFonts w:ascii="Times New Roman" w:hAnsi="Times New Roman"/>
                <w:kern w:val="0"/>
                <w:sz w:val="24"/>
                <w:szCs w:val="24"/>
                <w:lang w:val="en-US" w:eastAsia="ru-RU"/>
              </w:rPr>
            </w:pPr>
            <w:r w:rsidRPr="005B2E8E">
              <w:rPr>
                <w:rFonts w:ascii="Times New Roman" w:hAnsi="Times New Roman"/>
                <w:kern w:val="0"/>
                <w:sz w:val="24"/>
                <w:szCs w:val="24"/>
                <w:lang w:eastAsia="ru-RU"/>
              </w:rPr>
              <w:t>Корпоративный сектор, инвестиционный бизнес</w:t>
            </w:r>
            <w:r w:rsidR="00881818">
              <w:rPr>
                <w:rFonts w:ascii="Times New Roman" w:hAnsi="Times New Roman"/>
                <w:kern w:val="0"/>
                <w:sz w:val="24"/>
                <w:szCs w:val="24"/>
                <w:lang w:val="en-US" w:eastAsia="ru-RU"/>
              </w:rPr>
              <w:t xml:space="preserve"> [2]</w:t>
            </w:r>
          </w:p>
        </w:tc>
        <w:tc>
          <w:tcPr>
            <w:tcW w:w="0" w:type="auto"/>
            <w:hideMark/>
          </w:tcPr>
          <w:p w14:paraId="6B5A4DD2" w14:textId="3DFE102E" w:rsidR="005B2E8E" w:rsidRPr="00881818" w:rsidRDefault="005B2E8E" w:rsidP="005B2E8E">
            <w:pPr>
              <w:rPr>
                <w:rFonts w:ascii="Times New Roman" w:hAnsi="Times New Roman"/>
                <w:kern w:val="0"/>
                <w:sz w:val="24"/>
                <w:szCs w:val="24"/>
                <w:lang w:val="en-US" w:eastAsia="ru-RU"/>
              </w:rPr>
            </w:pPr>
            <w:r w:rsidRPr="005B2E8E">
              <w:rPr>
                <w:rFonts w:ascii="Times New Roman" w:hAnsi="Times New Roman"/>
                <w:kern w:val="0"/>
                <w:sz w:val="24"/>
                <w:szCs w:val="24"/>
                <w:lang w:eastAsia="ru-RU"/>
              </w:rPr>
              <w:t>МСП, розница, цифровая кастомизация</w:t>
            </w:r>
            <w:r w:rsidR="00881818">
              <w:rPr>
                <w:rFonts w:ascii="Times New Roman" w:hAnsi="Times New Roman"/>
                <w:kern w:val="0"/>
                <w:sz w:val="24"/>
                <w:szCs w:val="24"/>
                <w:lang w:val="en-US" w:eastAsia="ru-RU"/>
              </w:rPr>
              <w:t xml:space="preserve"> [5,6]</w:t>
            </w:r>
          </w:p>
        </w:tc>
      </w:tr>
      <w:tr w:rsidR="005B2E8E" w:rsidRPr="005B2E8E" w14:paraId="3B3E3C27" w14:textId="77777777" w:rsidTr="005B2E8E">
        <w:tc>
          <w:tcPr>
            <w:tcW w:w="0" w:type="auto"/>
            <w:hideMark/>
          </w:tcPr>
          <w:p w14:paraId="77395598" w14:textId="77777777" w:rsidR="005B2E8E" w:rsidRPr="005B2E8E" w:rsidRDefault="005B2E8E" w:rsidP="005B2E8E">
            <w:pPr>
              <w:rPr>
                <w:rFonts w:ascii="Times New Roman" w:hAnsi="Times New Roman"/>
                <w:kern w:val="0"/>
                <w:sz w:val="24"/>
                <w:szCs w:val="24"/>
                <w:lang w:eastAsia="ru-RU"/>
              </w:rPr>
            </w:pPr>
            <w:r w:rsidRPr="005B2E8E">
              <w:rPr>
                <w:rFonts w:ascii="Times New Roman" w:hAnsi="Times New Roman"/>
                <w:kern w:val="0"/>
                <w:sz w:val="24"/>
                <w:szCs w:val="24"/>
                <w:lang w:eastAsia="ru-RU"/>
              </w:rPr>
              <w:t>Риски</w:t>
            </w:r>
          </w:p>
        </w:tc>
        <w:tc>
          <w:tcPr>
            <w:tcW w:w="0" w:type="auto"/>
            <w:hideMark/>
          </w:tcPr>
          <w:p w14:paraId="6D95ADBE" w14:textId="6E8B0F1F" w:rsidR="005B2E8E" w:rsidRPr="00881818" w:rsidRDefault="005B2E8E" w:rsidP="005B2E8E">
            <w:pPr>
              <w:rPr>
                <w:rFonts w:ascii="Times New Roman" w:hAnsi="Times New Roman"/>
                <w:kern w:val="0"/>
                <w:sz w:val="24"/>
                <w:szCs w:val="24"/>
                <w:lang w:val="en-US" w:eastAsia="ru-RU"/>
              </w:rPr>
            </w:pPr>
            <w:r w:rsidRPr="005B2E8E">
              <w:rPr>
                <w:rFonts w:ascii="Times New Roman" w:hAnsi="Times New Roman"/>
                <w:kern w:val="0"/>
                <w:sz w:val="24"/>
                <w:szCs w:val="24"/>
                <w:lang w:eastAsia="ru-RU"/>
              </w:rPr>
              <w:t>Валютные, рыночные</w:t>
            </w:r>
            <w:r w:rsidR="00881818">
              <w:rPr>
                <w:rFonts w:ascii="Times New Roman" w:hAnsi="Times New Roman"/>
                <w:kern w:val="0"/>
                <w:sz w:val="24"/>
                <w:szCs w:val="24"/>
                <w:lang w:val="en-US" w:eastAsia="ru-RU"/>
              </w:rPr>
              <w:t xml:space="preserve"> [2]</w:t>
            </w:r>
          </w:p>
        </w:tc>
        <w:tc>
          <w:tcPr>
            <w:tcW w:w="0" w:type="auto"/>
            <w:hideMark/>
          </w:tcPr>
          <w:p w14:paraId="223736CE" w14:textId="17DC40A7" w:rsidR="005B2E8E" w:rsidRPr="00881818" w:rsidRDefault="005B2E8E" w:rsidP="005B2E8E">
            <w:pPr>
              <w:rPr>
                <w:rFonts w:ascii="Times New Roman" w:hAnsi="Times New Roman"/>
                <w:kern w:val="0"/>
                <w:sz w:val="24"/>
                <w:szCs w:val="24"/>
                <w:lang w:val="en-US" w:eastAsia="ru-RU"/>
              </w:rPr>
            </w:pPr>
            <w:r w:rsidRPr="005B2E8E">
              <w:rPr>
                <w:rFonts w:ascii="Times New Roman" w:hAnsi="Times New Roman"/>
                <w:kern w:val="0"/>
                <w:sz w:val="24"/>
                <w:szCs w:val="24"/>
                <w:lang w:eastAsia="ru-RU"/>
              </w:rPr>
              <w:t xml:space="preserve">Санкционные, </w:t>
            </w:r>
            <w:proofErr w:type="spellStart"/>
            <w:r w:rsidRPr="005B2E8E">
              <w:rPr>
                <w:rFonts w:ascii="Times New Roman" w:hAnsi="Times New Roman"/>
                <w:kern w:val="0"/>
                <w:sz w:val="24"/>
                <w:szCs w:val="24"/>
                <w:lang w:eastAsia="ru-RU"/>
              </w:rPr>
              <w:t>киберриски</w:t>
            </w:r>
            <w:proofErr w:type="spellEnd"/>
            <w:r w:rsidRPr="005B2E8E">
              <w:rPr>
                <w:rFonts w:ascii="Times New Roman" w:hAnsi="Times New Roman"/>
                <w:kern w:val="0"/>
                <w:sz w:val="24"/>
                <w:szCs w:val="24"/>
                <w:lang w:eastAsia="ru-RU"/>
              </w:rPr>
              <w:t>, технологическая изоляция</w:t>
            </w:r>
            <w:r w:rsidR="00881818">
              <w:rPr>
                <w:rFonts w:ascii="Times New Roman" w:hAnsi="Times New Roman"/>
                <w:kern w:val="0"/>
                <w:sz w:val="24"/>
                <w:szCs w:val="24"/>
                <w:lang w:val="en-US" w:eastAsia="ru-RU"/>
              </w:rPr>
              <w:t xml:space="preserve"> [4]</w:t>
            </w:r>
          </w:p>
        </w:tc>
      </w:tr>
    </w:tbl>
    <w:p w14:paraId="2840AB4F" w14:textId="25BE7B53" w:rsidR="003E27C5" w:rsidRPr="000152DB" w:rsidRDefault="003E27C5" w:rsidP="003E27C5">
      <w:pPr>
        <w:pStyle w:val="af"/>
        <w:spacing w:before="0" w:beforeAutospacing="0" w:after="0" w:afterAutospacing="0"/>
        <w:ind w:firstLine="709"/>
        <w:jc w:val="both"/>
        <w:rPr>
          <w:i/>
          <w:iCs/>
        </w:rPr>
      </w:pPr>
      <w:r w:rsidRPr="000152DB">
        <w:rPr>
          <w:i/>
          <w:iCs/>
        </w:rPr>
        <w:t>Источник: сост</w:t>
      </w:r>
      <w:r>
        <w:rPr>
          <w:i/>
          <w:iCs/>
        </w:rPr>
        <w:t>.</w:t>
      </w:r>
      <w:r w:rsidRPr="000152DB">
        <w:rPr>
          <w:i/>
          <w:iCs/>
        </w:rPr>
        <w:t xml:space="preserve"> авторами</w:t>
      </w:r>
    </w:p>
    <w:p w14:paraId="17C5B9C8" w14:textId="5C1C9328" w:rsidR="00CA5518" w:rsidRDefault="00CA5518" w:rsidP="00AB1966">
      <w:pPr>
        <w:pStyle w:val="af"/>
        <w:spacing w:before="0" w:beforeAutospacing="0" w:after="0" w:afterAutospacing="0"/>
        <w:ind w:firstLine="709"/>
        <w:jc w:val="both"/>
      </w:pPr>
      <w:r>
        <w:t>После анализа изменений в стратегиях российских банков после 2022 года можно выделить несколько основных направлений адаптации к новым экономическим и политическим условиям. Эти направления легли в основу классификации стратегических моделей, отражающей реакцию банков на санкционное давление, технологическую изоляцию и изменение потребительского поведения</w:t>
      </w:r>
      <w:r w:rsidR="004A1D74" w:rsidRPr="004A1D74">
        <w:t xml:space="preserve"> [6,7]</w:t>
      </w:r>
      <w:r>
        <w:t>.</w:t>
      </w:r>
    </w:p>
    <w:p w14:paraId="703422D9" w14:textId="1F8873AD" w:rsidR="00CA5518" w:rsidRDefault="00CA5518" w:rsidP="00AB1966">
      <w:pPr>
        <w:pStyle w:val="af"/>
        <w:spacing w:before="0" w:beforeAutospacing="0" w:after="0" w:afterAutospacing="0"/>
        <w:ind w:firstLine="709"/>
        <w:jc w:val="both"/>
      </w:pPr>
      <w:r>
        <w:t>Разработанная классификация (таблиц</w:t>
      </w:r>
      <w:r w:rsidR="00CC4B6F">
        <w:t>а</w:t>
      </w:r>
      <w:r>
        <w:t xml:space="preserve"> 2) является ключевым результатом исследования. Она систематизирует различные стратегические подходы, реализуемые российскими банками, и позволяет выделить четыре основных типа моделей:</w:t>
      </w:r>
    </w:p>
    <w:p w14:paraId="3D195498" w14:textId="2F6C779D" w:rsidR="003E27C5" w:rsidRDefault="003E27C5" w:rsidP="00CA5518">
      <w:pPr>
        <w:pStyle w:val="af"/>
        <w:spacing w:before="0" w:beforeAutospacing="0" w:after="0" w:afterAutospacing="0"/>
        <w:ind w:firstLine="709"/>
        <w:jc w:val="right"/>
        <w:rPr>
          <w:i/>
          <w:iCs/>
        </w:rPr>
      </w:pPr>
      <w:r w:rsidRPr="00ED7002">
        <w:rPr>
          <w:i/>
          <w:iCs/>
        </w:rPr>
        <w:t xml:space="preserve">Таблица </w:t>
      </w:r>
      <w:r w:rsidR="00F2519E">
        <w:rPr>
          <w:i/>
          <w:iCs/>
        </w:rPr>
        <w:t>2</w:t>
      </w:r>
    </w:p>
    <w:p w14:paraId="1C271819" w14:textId="27347A1F" w:rsidR="0032040A" w:rsidRPr="003E27C5" w:rsidRDefault="0032040A" w:rsidP="003E27C5">
      <w:pPr>
        <w:pStyle w:val="af"/>
        <w:spacing w:before="0" w:beforeAutospacing="0" w:after="0" w:afterAutospacing="0"/>
        <w:ind w:firstLine="709"/>
        <w:jc w:val="center"/>
        <w:rPr>
          <w:b/>
          <w:bCs/>
        </w:rPr>
      </w:pPr>
      <w:r w:rsidRPr="003E27C5">
        <w:rPr>
          <w:b/>
          <w:bCs/>
        </w:rPr>
        <w:t>Классификация стратегических моделей после 2022 года</w:t>
      </w:r>
    </w:p>
    <w:tbl>
      <w:tblPr>
        <w:tblStyle w:val="af2"/>
        <w:tblW w:w="0" w:type="auto"/>
        <w:tblLook w:val="04A0" w:firstRow="1" w:lastRow="0" w:firstColumn="1" w:lastColumn="0" w:noHBand="0" w:noVBand="1"/>
      </w:tblPr>
      <w:tblGrid>
        <w:gridCol w:w="3068"/>
        <w:gridCol w:w="2586"/>
        <w:gridCol w:w="1794"/>
        <w:gridCol w:w="1897"/>
      </w:tblGrid>
      <w:tr w:rsidR="0032040A" w14:paraId="672A4A1B" w14:textId="77777777" w:rsidTr="003E27C5">
        <w:tc>
          <w:tcPr>
            <w:tcW w:w="3068" w:type="dxa"/>
            <w:vAlign w:val="center"/>
          </w:tcPr>
          <w:p w14:paraId="24483554" w14:textId="03FE2AF1" w:rsidR="0032040A" w:rsidRDefault="0032040A" w:rsidP="0032040A">
            <w:pPr>
              <w:pStyle w:val="af"/>
              <w:spacing w:before="0" w:beforeAutospacing="0" w:after="0" w:afterAutospacing="0"/>
              <w:jc w:val="both"/>
            </w:pPr>
            <w:r>
              <w:rPr>
                <w:b/>
                <w:bCs/>
              </w:rPr>
              <w:t>Тип стратегии</w:t>
            </w:r>
          </w:p>
        </w:tc>
        <w:tc>
          <w:tcPr>
            <w:tcW w:w="2586" w:type="dxa"/>
            <w:vAlign w:val="center"/>
          </w:tcPr>
          <w:p w14:paraId="0132AA0E" w14:textId="48C2229D" w:rsidR="0032040A" w:rsidRDefault="0032040A" w:rsidP="0032040A">
            <w:pPr>
              <w:pStyle w:val="af"/>
              <w:spacing w:before="0" w:beforeAutospacing="0" w:after="0" w:afterAutospacing="0"/>
              <w:jc w:val="both"/>
            </w:pPr>
            <w:r>
              <w:rPr>
                <w:b/>
                <w:bCs/>
              </w:rPr>
              <w:t>Ключевые черты</w:t>
            </w:r>
          </w:p>
        </w:tc>
        <w:tc>
          <w:tcPr>
            <w:tcW w:w="1794" w:type="dxa"/>
            <w:vAlign w:val="center"/>
          </w:tcPr>
          <w:p w14:paraId="0FB27E58" w14:textId="5AB6AA50" w:rsidR="0032040A" w:rsidRDefault="0032040A" w:rsidP="0032040A">
            <w:pPr>
              <w:pStyle w:val="af"/>
              <w:spacing w:before="0" w:beforeAutospacing="0" w:after="0" w:afterAutospacing="0"/>
              <w:jc w:val="both"/>
            </w:pPr>
            <w:r>
              <w:rPr>
                <w:b/>
                <w:bCs/>
              </w:rPr>
              <w:t>Примеры банков</w:t>
            </w:r>
          </w:p>
        </w:tc>
        <w:tc>
          <w:tcPr>
            <w:tcW w:w="1897" w:type="dxa"/>
            <w:vAlign w:val="center"/>
          </w:tcPr>
          <w:p w14:paraId="4DA5A7FC" w14:textId="2CB0B1A1" w:rsidR="0032040A" w:rsidRDefault="0032040A" w:rsidP="0032040A">
            <w:pPr>
              <w:pStyle w:val="af"/>
              <w:spacing w:before="0" w:beforeAutospacing="0" w:after="0" w:afterAutospacing="0"/>
              <w:jc w:val="both"/>
            </w:pPr>
            <w:r>
              <w:rPr>
                <w:b/>
                <w:bCs/>
              </w:rPr>
              <w:t>Риски</w:t>
            </w:r>
          </w:p>
        </w:tc>
      </w:tr>
      <w:tr w:rsidR="0032040A" w14:paraId="4423AFA8" w14:textId="77777777" w:rsidTr="003E27C5">
        <w:tc>
          <w:tcPr>
            <w:tcW w:w="3068" w:type="dxa"/>
            <w:vAlign w:val="center"/>
          </w:tcPr>
          <w:p w14:paraId="5C69ECA9" w14:textId="119B3CEA" w:rsidR="0032040A" w:rsidRDefault="0032040A" w:rsidP="0032040A">
            <w:pPr>
              <w:pStyle w:val="af"/>
              <w:spacing w:before="0" w:beforeAutospacing="0" w:after="0" w:afterAutospacing="0"/>
              <w:jc w:val="both"/>
            </w:pPr>
            <w:r>
              <w:rPr>
                <w:rStyle w:val="af0"/>
                <w:rFonts w:eastAsiaTheme="majorEastAsia"/>
              </w:rPr>
              <w:t>Импортозамещающая</w:t>
            </w:r>
          </w:p>
        </w:tc>
        <w:tc>
          <w:tcPr>
            <w:tcW w:w="2586" w:type="dxa"/>
            <w:vAlign w:val="center"/>
          </w:tcPr>
          <w:p w14:paraId="66A8FD16" w14:textId="0B7CA52B" w:rsidR="0032040A" w:rsidRDefault="0032040A" w:rsidP="0032040A">
            <w:pPr>
              <w:pStyle w:val="af"/>
              <w:spacing w:before="0" w:beforeAutospacing="0" w:after="0" w:afterAutospacing="0"/>
              <w:jc w:val="both"/>
            </w:pPr>
            <w:r>
              <w:t>Переход на отечественные ИТ, отказ от SWIFT</w:t>
            </w:r>
          </w:p>
        </w:tc>
        <w:tc>
          <w:tcPr>
            <w:tcW w:w="1794" w:type="dxa"/>
            <w:vAlign w:val="center"/>
          </w:tcPr>
          <w:p w14:paraId="7C023232" w14:textId="4FB47622" w:rsidR="0032040A" w:rsidRPr="004A1D74" w:rsidRDefault="0032040A" w:rsidP="0032040A">
            <w:pPr>
              <w:pStyle w:val="af"/>
              <w:spacing w:before="0" w:beforeAutospacing="0" w:after="0" w:afterAutospacing="0"/>
              <w:jc w:val="both"/>
              <w:rPr>
                <w:lang w:val="en-US"/>
              </w:rPr>
            </w:pPr>
            <w:r>
              <w:t>Сбербанк, ВТБ</w:t>
            </w:r>
            <w:r w:rsidR="004A1D74">
              <w:rPr>
                <w:lang w:val="en-US"/>
              </w:rPr>
              <w:t xml:space="preserve"> [8]</w:t>
            </w:r>
          </w:p>
        </w:tc>
        <w:tc>
          <w:tcPr>
            <w:tcW w:w="1897" w:type="dxa"/>
            <w:vAlign w:val="center"/>
          </w:tcPr>
          <w:p w14:paraId="7B4C9601" w14:textId="0A4FC337" w:rsidR="0032040A" w:rsidRPr="004A1D74" w:rsidRDefault="0032040A" w:rsidP="0032040A">
            <w:pPr>
              <w:pStyle w:val="af"/>
              <w:spacing w:before="0" w:beforeAutospacing="0" w:after="0" w:afterAutospacing="0"/>
              <w:jc w:val="both"/>
              <w:rPr>
                <w:lang w:val="en-US"/>
              </w:rPr>
            </w:pPr>
            <w:r>
              <w:t xml:space="preserve">Ограниченность технологий, рост </w:t>
            </w:r>
            <w:r w:rsidR="00CC4B6F">
              <w:t>затрат</w:t>
            </w:r>
            <w:r w:rsidR="00CC4B6F">
              <w:rPr>
                <w:lang w:val="en-US"/>
              </w:rPr>
              <w:t xml:space="preserve"> [</w:t>
            </w:r>
            <w:r w:rsidR="004A1D74">
              <w:rPr>
                <w:lang w:val="en-US"/>
              </w:rPr>
              <w:t>4]</w:t>
            </w:r>
          </w:p>
        </w:tc>
      </w:tr>
      <w:tr w:rsidR="0032040A" w14:paraId="2C8350C4" w14:textId="77777777" w:rsidTr="003E27C5">
        <w:tc>
          <w:tcPr>
            <w:tcW w:w="3068" w:type="dxa"/>
            <w:vAlign w:val="center"/>
          </w:tcPr>
          <w:p w14:paraId="28168D49" w14:textId="54F765FC" w:rsidR="0032040A" w:rsidRDefault="0032040A" w:rsidP="0032040A">
            <w:pPr>
              <w:pStyle w:val="af"/>
              <w:spacing w:before="0" w:beforeAutospacing="0" w:after="0" w:afterAutospacing="0"/>
              <w:jc w:val="both"/>
            </w:pPr>
            <w:r>
              <w:rPr>
                <w:rStyle w:val="af0"/>
                <w:rFonts w:eastAsiaTheme="majorEastAsia"/>
              </w:rPr>
              <w:t>Экосистемная</w:t>
            </w:r>
          </w:p>
        </w:tc>
        <w:tc>
          <w:tcPr>
            <w:tcW w:w="2586" w:type="dxa"/>
            <w:vAlign w:val="center"/>
          </w:tcPr>
          <w:p w14:paraId="0436E76A" w14:textId="321059C7" w:rsidR="0032040A" w:rsidRDefault="0032040A" w:rsidP="0032040A">
            <w:pPr>
              <w:pStyle w:val="af"/>
              <w:spacing w:before="0" w:beforeAutospacing="0" w:after="0" w:afterAutospacing="0"/>
              <w:jc w:val="both"/>
            </w:pPr>
            <w:r>
              <w:t>Создание комплексных цифровых платформ</w:t>
            </w:r>
          </w:p>
        </w:tc>
        <w:tc>
          <w:tcPr>
            <w:tcW w:w="1794" w:type="dxa"/>
            <w:vAlign w:val="center"/>
          </w:tcPr>
          <w:p w14:paraId="49588255" w14:textId="5AB17543" w:rsidR="0032040A" w:rsidRPr="004A1D74" w:rsidRDefault="0032040A" w:rsidP="0032040A">
            <w:pPr>
              <w:pStyle w:val="af"/>
              <w:spacing w:before="0" w:beforeAutospacing="0" w:after="0" w:afterAutospacing="0"/>
              <w:jc w:val="both"/>
              <w:rPr>
                <w:lang w:val="en-US"/>
              </w:rPr>
            </w:pPr>
            <w:r>
              <w:t>Сбербанк, Тинькофф</w:t>
            </w:r>
            <w:r w:rsidR="004A1D74">
              <w:rPr>
                <w:lang w:val="en-US"/>
              </w:rPr>
              <w:t xml:space="preserve"> [6,9]</w:t>
            </w:r>
          </w:p>
        </w:tc>
        <w:tc>
          <w:tcPr>
            <w:tcW w:w="1897" w:type="dxa"/>
            <w:vAlign w:val="center"/>
          </w:tcPr>
          <w:p w14:paraId="638CD2E4" w14:textId="5F470917" w:rsidR="0032040A" w:rsidRPr="004A1D74" w:rsidRDefault="0032040A" w:rsidP="0032040A">
            <w:pPr>
              <w:pStyle w:val="af"/>
              <w:spacing w:before="0" w:beforeAutospacing="0" w:after="0" w:afterAutospacing="0"/>
              <w:jc w:val="both"/>
            </w:pPr>
            <w:r>
              <w:t xml:space="preserve">Конкуренция с </w:t>
            </w:r>
            <w:proofErr w:type="spellStart"/>
            <w:r>
              <w:t>BigTech</w:t>
            </w:r>
            <w:proofErr w:type="spellEnd"/>
            <w:r>
              <w:t xml:space="preserve">, защита </w:t>
            </w:r>
            <w:r w:rsidR="00CC4B6F">
              <w:t>данных</w:t>
            </w:r>
            <w:r w:rsidR="00CC4B6F" w:rsidRPr="004A1D74">
              <w:t xml:space="preserve"> [</w:t>
            </w:r>
            <w:r w:rsidR="004A1D74" w:rsidRPr="004A1D74">
              <w:t>10]</w:t>
            </w:r>
          </w:p>
        </w:tc>
      </w:tr>
      <w:tr w:rsidR="0032040A" w14:paraId="4F1AAEB2" w14:textId="77777777" w:rsidTr="003E27C5">
        <w:tc>
          <w:tcPr>
            <w:tcW w:w="3068" w:type="dxa"/>
            <w:vAlign w:val="center"/>
          </w:tcPr>
          <w:p w14:paraId="44BE442C" w14:textId="42A4BA5B" w:rsidR="0032040A" w:rsidRDefault="0032040A" w:rsidP="0032040A">
            <w:pPr>
              <w:pStyle w:val="af"/>
              <w:spacing w:before="0" w:beforeAutospacing="0" w:after="0" w:afterAutospacing="0"/>
              <w:jc w:val="both"/>
            </w:pPr>
            <w:proofErr w:type="spellStart"/>
            <w:r>
              <w:rPr>
                <w:rStyle w:val="af0"/>
                <w:rFonts w:eastAsiaTheme="majorEastAsia"/>
              </w:rPr>
              <w:t>Клиентоориентированная</w:t>
            </w:r>
            <w:proofErr w:type="spellEnd"/>
          </w:p>
        </w:tc>
        <w:tc>
          <w:tcPr>
            <w:tcW w:w="2586" w:type="dxa"/>
            <w:vAlign w:val="center"/>
          </w:tcPr>
          <w:p w14:paraId="524A2513" w14:textId="448E029C" w:rsidR="0032040A" w:rsidRDefault="0032040A" w:rsidP="0032040A">
            <w:pPr>
              <w:pStyle w:val="af"/>
              <w:spacing w:before="0" w:beforeAutospacing="0" w:after="0" w:afterAutospacing="0"/>
              <w:jc w:val="both"/>
            </w:pPr>
            <w:r>
              <w:t>Работа с МСП и физлицами, кастомизация</w:t>
            </w:r>
          </w:p>
        </w:tc>
        <w:tc>
          <w:tcPr>
            <w:tcW w:w="1794" w:type="dxa"/>
            <w:vAlign w:val="center"/>
          </w:tcPr>
          <w:p w14:paraId="017D229F" w14:textId="4C5E8D62" w:rsidR="0032040A" w:rsidRPr="004A1D74" w:rsidRDefault="0032040A" w:rsidP="0032040A">
            <w:pPr>
              <w:pStyle w:val="af"/>
              <w:spacing w:before="0" w:beforeAutospacing="0" w:after="0" w:afterAutospacing="0"/>
              <w:jc w:val="both"/>
              <w:rPr>
                <w:lang w:val="en-US"/>
              </w:rPr>
            </w:pPr>
            <w:r>
              <w:t>Почта Банк, Тинькофф</w:t>
            </w:r>
            <w:r w:rsidR="004A1D74">
              <w:rPr>
                <w:lang w:val="en-US"/>
              </w:rPr>
              <w:t xml:space="preserve"> [5,9]</w:t>
            </w:r>
          </w:p>
        </w:tc>
        <w:tc>
          <w:tcPr>
            <w:tcW w:w="1897" w:type="dxa"/>
            <w:vAlign w:val="center"/>
          </w:tcPr>
          <w:p w14:paraId="38A5E3A3" w14:textId="0BF853E7" w:rsidR="0032040A" w:rsidRPr="004A1D74" w:rsidRDefault="0032040A" w:rsidP="0032040A">
            <w:pPr>
              <w:pStyle w:val="af"/>
              <w:spacing w:before="0" w:beforeAutospacing="0" w:after="0" w:afterAutospacing="0"/>
              <w:jc w:val="both"/>
              <w:rPr>
                <w:lang w:val="en-US"/>
              </w:rPr>
            </w:pPr>
            <w:r>
              <w:t xml:space="preserve">Риски неплатежей, рост </w:t>
            </w:r>
            <w:r w:rsidR="00CC4B6F">
              <w:t>издержек</w:t>
            </w:r>
            <w:r w:rsidR="00CC4B6F">
              <w:rPr>
                <w:lang w:val="en-US"/>
              </w:rPr>
              <w:t xml:space="preserve"> [</w:t>
            </w:r>
            <w:r w:rsidR="004A1D74">
              <w:rPr>
                <w:lang w:val="en-US"/>
              </w:rPr>
              <w:t>11]</w:t>
            </w:r>
          </w:p>
        </w:tc>
      </w:tr>
      <w:tr w:rsidR="0032040A" w14:paraId="74715399" w14:textId="77777777" w:rsidTr="003E27C5">
        <w:tc>
          <w:tcPr>
            <w:tcW w:w="3068" w:type="dxa"/>
            <w:vAlign w:val="center"/>
          </w:tcPr>
          <w:p w14:paraId="4DACB6BC" w14:textId="1B45D4D7" w:rsidR="0032040A" w:rsidRDefault="0032040A" w:rsidP="0032040A">
            <w:pPr>
              <w:pStyle w:val="af"/>
              <w:spacing w:before="0" w:beforeAutospacing="0" w:after="0" w:afterAutospacing="0"/>
              <w:jc w:val="both"/>
            </w:pPr>
            <w:proofErr w:type="spellStart"/>
            <w:r>
              <w:rPr>
                <w:rStyle w:val="af0"/>
                <w:rFonts w:eastAsiaTheme="majorEastAsia"/>
              </w:rPr>
              <w:t>Сберегательно</w:t>
            </w:r>
            <w:proofErr w:type="spellEnd"/>
            <w:r>
              <w:rPr>
                <w:rStyle w:val="af0"/>
                <w:rFonts w:eastAsiaTheme="majorEastAsia"/>
              </w:rPr>
              <w:t>-консервативная</w:t>
            </w:r>
          </w:p>
        </w:tc>
        <w:tc>
          <w:tcPr>
            <w:tcW w:w="2586" w:type="dxa"/>
            <w:vAlign w:val="center"/>
          </w:tcPr>
          <w:p w14:paraId="75EB1C7E" w14:textId="610309F5" w:rsidR="0032040A" w:rsidRDefault="0032040A" w:rsidP="0032040A">
            <w:pPr>
              <w:pStyle w:val="af"/>
              <w:spacing w:before="0" w:beforeAutospacing="0" w:after="0" w:afterAutospacing="0"/>
              <w:jc w:val="both"/>
            </w:pPr>
            <w:r>
              <w:t>Минимизация рисков, инвестиции в гособлигации</w:t>
            </w:r>
          </w:p>
        </w:tc>
        <w:tc>
          <w:tcPr>
            <w:tcW w:w="1794" w:type="dxa"/>
            <w:vAlign w:val="center"/>
          </w:tcPr>
          <w:p w14:paraId="57B0F194" w14:textId="5D931915" w:rsidR="0032040A" w:rsidRPr="004A1D74" w:rsidRDefault="0032040A" w:rsidP="0032040A">
            <w:pPr>
              <w:pStyle w:val="af"/>
              <w:spacing w:before="0" w:beforeAutospacing="0" w:after="0" w:afterAutospacing="0"/>
              <w:jc w:val="both"/>
              <w:rPr>
                <w:lang w:val="en-US"/>
              </w:rPr>
            </w:pPr>
            <w:r>
              <w:t>Банк Россия, Промсвязьбанк</w:t>
            </w:r>
            <w:r w:rsidR="004A1D74">
              <w:rPr>
                <w:lang w:val="en-US"/>
              </w:rPr>
              <w:t xml:space="preserve"> [12]</w:t>
            </w:r>
          </w:p>
        </w:tc>
        <w:tc>
          <w:tcPr>
            <w:tcW w:w="1897" w:type="dxa"/>
            <w:vAlign w:val="center"/>
          </w:tcPr>
          <w:p w14:paraId="3A309282" w14:textId="2CBDEA72" w:rsidR="0032040A" w:rsidRPr="004A1D74" w:rsidRDefault="0032040A" w:rsidP="0032040A">
            <w:pPr>
              <w:pStyle w:val="af"/>
              <w:spacing w:before="0" w:beforeAutospacing="0" w:after="0" w:afterAutospacing="0"/>
              <w:jc w:val="both"/>
              <w:rPr>
                <w:lang w:val="en-US"/>
              </w:rPr>
            </w:pPr>
            <w:r>
              <w:t>Снижение доходности, стагнация</w:t>
            </w:r>
            <w:r w:rsidR="004A1D74">
              <w:rPr>
                <w:lang w:val="en-US"/>
              </w:rPr>
              <w:t xml:space="preserve"> [13]</w:t>
            </w:r>
          </w:p>
        </w:tc>
      </w:tr>
    </w:tbl>
    <w:p w14:paraId="53F8CA4B" w14:textId="067A87F5" w:rsidR="003E27C5" w:rsidRPr="000152DB" w:rsidRDefault="003E27C5" w:rsidP="003E27C5">
      <w:pPr>
        <w:pStyle w:val="af"/>
        <w:spacing w:before="0" w:beforeAutospacing="0" w:after="0" w:afterAutospacing="0"/>
        <w:ind w:firstLine="709"/>
        <w:jc w:val="both"/>
        <w:rPr>
          <w:i/>
          <w:iCs/>
        </w:rPr>
      </w:pPr>
      <w:r w:rsidRPr="000152DB">
        <w:rPr>
          <w:i/>
          <w:iCs/>
        </w:rPr>
        <w:t>Источник: сост</w:t>
      </w:r>
      <w:r>
        <w:rPr>
          <w:i/>
          <w:iCs/>
        </w:rPr>
        <w:t>.</w:t>
      </w:r>
      <w:r w:rsidRPr="000152DB">
        <w:rPr>
          <w:i/>
          <w:iCs/>
        </w:rPr>
        <w:t xml:space="preserve"> авторами</w:t>
      </w:r>
    </w:p>
    <w:p w14:paraId="40F0C597" w14:textId="27B4BA8A" w:rsidR="00CA5518" w:rsidRDefault="00CA5518" w:rsidP="00AB4E2B">
      <w:pPr>
        <w:pStyle w:val="af"/>
        <w:spacing w:before="0" w:beforeAutospacing="0" w:after="0" w:afterAutospacing="0"/>
        <w:ind w:firstLine="709"/>
        <w:jc w:val="both"/>
      </w:pPr>
      <w:r w:rsidRPr="00CA5518">
        <w:lastRenderedPageBreak/>
        <w:t>Как видно из таблицы, каждая из стратегических моделей обладает своими преимуществами и рисками, а также ориентирована на конкретные цели и сегменты. Такой подход позволяет банкам гибко адаптироваться к изменениям во внешней среде.</w:t>
      </w:r>
    </w:p>
    <w:p w14:paraId="6E4E8199" w14:textId="20CF049D" w:rsidR="00335EE4" w:rsidRDefault="00335EE4" w:rsidP="00AB4E2B">
      <w:pPr>
        <w:pStyle w:val="af"/>
        <w:spacing w:before="0" w:beforeAutospacing="0" w:after="0" w:afterAutospacing="0"/>
        <w:ind w:firstLine="709"/>
        <w:jc w:val="both"/>
      </w:pPr>
      <w:r>
        <w:t>Для банков, выстраивавших деятельность на основе глобальных стандартов, санкции создали условия, при которых прежние модели перестали быть эффективными. Возникла необходимость кардинально пересмотреть стратегические ориентиры, сосредоточившись на устойчивости, гибкости и внутренних ресурсах. Новые риски, ранее не считавшиеся критическими, включают технологическую изоляцию: невозможность обновления программного обеспечения, доступа к зарубежным платформам или использования международных поставщиков. Ограничен выход на внешние рынки капитала, что сужает инвестиционные возможности и увеличивает стоимость заимствований. Также осложнилось взаимодействие с иностранными контрагентами по техническим и юридическим причинам.</w:t>
      </w:r>
    </w:p>
    <w:p w14:paraId="54CECB75" w14:textId="4B603AEF" w:rsidR="00335EE4" w:rsidRDefault="00335EE4" w:rsidP="00473A48">
      <w:pPr>
        <w:pStyle w:val="af"/>
        <w:spacing w:before="0" w:beforeAutospacing="0" w:after="0" w:afterAutospacing="0"/>
        <w:ind w:firstLine="709"/>
        <w:jc w:val="both"/>
      </w:pPr>
      <w:r>
        <w:t xml:space="preserve">Необходимость новых стратегий очевидна: банки должны не только выживать в условиях неопределенности, но и сохранять конкурентоспособность, поддерживая экономику и клиентов. Основной вектор </w:t>
      </w:r>
      <w:r w:rsidR="005F55A5">
        <w:t xml:space="preserve">- </w:t>
      </w:r>
      <w:r>
        <w:t>ориентация на внутренний рынок. Внутренний спрос и национальные приоритеты стали ключевой опорой, с акцентом на поддержку малого и среднего бизнеса, развитие розничного сектора и кредитование приоритетных отраслей [4]. По итогам 2023 года объемы кредитования малого и среднего бизнеса выросли на 12,4% [5], что отражает перераспределение ресурсов на устойчивое развитие внутри страны.</w:t>
      </w:r>
    </w:p>
    <w:p w14:paraId="7E3F938B" w14:textId="46C31B90" w:rsidR="00D74360" w:rsidRDefault="00D74360" w:rsidP="00473A48">
      <w:pPr>
        <w:pStyle w:val="af"/>
        <w:spacing w:before="0" w:beforeAutospacing="0" w:after="0" w:afterAutospacing="0"/>
        <w:ind w:firstLine="709"/>
        <w:jc w:val="both"/>
      </w:pPr>
      <w:r w:rsidRPr="00D74360">
        <w:t>Банк в цифровой экосистеме выполняет не только традиционные финансовые функции</w:t>
      </w:r>
      <w:r w:rsidR="00891AC2">
        <w:t xml:space="preserve">: </w:t>
      </w:r>
      <w:r w:rsidRPr="00D74360">
        <w:t xml:space="preserve">распределительную, платежную, сберегательную и гарантийную, но и становится центром обмена данными и расчетов между участниками. </w:t>
      </w:r>
    </w:p>
    <w:p w14:paraId="52E808C0" w14:textId="77777777" w:rsidR="00723463" w:rsidRDefault="00335EE4" w:rsidP="00473A48">
      <w:pPr>
        <w:pStyle w:val="af"/>
        <w:spacing w:before="0" w:beforeAutospacing="0" w:after="0" w:afterAutospacing="0"/>
        <w:ind w:firstLine="709"/>
        <w:jc w:val="both"/>
      </w:pPr>
      <w:r>
        <w:t xml:space="preserve">Цифровые сервисы, такие как интернет-банкинг, мобильные приложения и системы удаленного обслуживания, становятся неотъемлемой частью банковской деятельности. Банки развивают экосистемный подход, предлагая клиентам не только финансовые услуги, но и платформы для повседневных задач: от переводов и кредитов до записи к врачу или оплаты коммунальных услуг [6]. </w:t>
      </w:r>
    </w:p>
    <w:p w14:paraId="2AA49EF8" w14:textId="53D76D4E" w:rsidR="00723463" w:rsidRDefault="00723463" w:rsidP="00723463">
      <w:pPr>
        <w:pStyle w:val="af"/>
        <w:spacing w:before="0" w:beforeAutospacing="0" w:after="0" w:afterAutospacing="0"/>
        <w:ind w:firstLine="709"/>
        <w:jc w:val="both"/>
      </w:pPr>
      <w:r w:rsidRPr="00D74360">
        <w:t xml:space="preserve">Например, крупнейшие российские банки, такие как Сбербанк и ВТБ, развивают экосистемы, включающие </w:t>
      </w:r>
      <w:proofErr w:type="spellStart"/>
      <w:r w:rsidRPr="00D74360">
        <w:t>финтех</w:t>
      </w:r>
      <w:proofErr w:type="spellEnd"/>
      <w:r w:rsidRPr="00D74360">
        <w:t xml:space="preserve">-платформы, образовательные и медицинские сервисы, что усиливает их роль как ядра цифровой экономики. </w:t>
      </w:r>
      <w:r w:rsidR="00F8016C">
        <w:t>Такой</w:t>
      </w:r>
      <w:r w:rsidRPr="00D74360">
        <w:t xml:space="preserve"> подход поддерживает устойчивое развитие банковского сектора, но требует значительных инвестиций в IT-инфраструктуру и кибербезопасность [12]. </w:t>
      </w:r>
    </w:p>
    <w:p w14:paraId="21878129" w14:textId="6E17090F" w:rsidR="00EA7CB2" w:rsidRDefault="00EA7CB2" w:rsidP="00723463">
      <w:pPr>
        <w:pStyle w:val="af"/>
        <w:spacing w:before="0" w:beforeAutospacing="0" w:after="0" w:afterAutospacing="0"/>
        <w:ind w:firstLine="709"/>
        <w:jc w:val="both"/>
      </w:pPr>
      <w:r w:rsidRPr="00EA7CB2">
        <w:t>Экосистемы становятся ключевой моделью конкурентного выживания для банков в условиях санкционного давления. Для успешного функционирования экосистема требует значительной пользовательской базы, агрессивного расширения за сч</w:t>
      </w:r>
      <w:r w:rsidR="00DC0BA8">
        <w:t>е</w:t>
      </w:r>
      <w:r w:rsidRPr="00EA7CB2">
        <w:t xml:space="preserve">т подключения новых структур (например, образовательных платформ, логистических сервисов, медицинских услуг) и активного использования нейросетей, </w:t>
      </w:r>
      <w:proofErr w:type="spellStart"/>
      <w:r w:rsidRPr="00EA7CB2">
        <w:t>big</w:t>
      </w:r>
      <w:proofErr w:type="spellEnd"/>
      <w:r w:rsidRPr="00EA7CB2">
        <w:t xml:space="preserve"> </w:t>
      </w:r>
      <w:proofErr w:type="spellStart"/>
      <w:r w:rsidRPr="00EA7CB2">
        <w:t>data</w:t>
      </w:r>
      <w:proofErr w:type="spellEnd"/>
      <w:r w:rsidRPr="00EA7CB2">
        <w:t xml:space="preserve"> и таргетинга для вовлечения и удержания клиентов. Российские банки, такие как Сбербанк и Тинькофф, развивают экосистемы, объединяющие финансовые и нефинансовые сервисы, чтобы повысить лояльность клиентов и снизить отток. Например, по данным 2024 года, экосистемы Сбербанка охватывают более 70% розничных клиентов банка, что обеспечивает конкурентное преимущество на внутреннем рынке [16]. Однако такой подход требует постоянного расширения функционала и инвестиций в цифровые технологии, что может увеличить операционные затраты и риски технологической зависимости от ограниченного числа локальных провайдеров [14].</w:t>
      </w:r>
    </w:p>
    <w:p w14:paraId="509B47C2" w14:textId="499A62C5" w:rsidR="00ED35E7" w:rsidRDefault="00335EE4" w:rsidP="00473A48">
      <w:pPr>
        <w:pStyle w:val="af"/>
        <w:spacing w:before="0" w:beforeAutospacing="0" w:after="0" w:afterAutospacing="0"/>
        <w:ind w:firstLine="709"/>
        <w:jc w:val="both"/>
      </w:pPr>
      <w:r>
        <w:t xml:space="preserve">Структура используемого </w:t>
      </w:r>
      <w:r w:rsidR="005F55A5">
        <w:t>программного обеспечения</w:t>
      </w:r>
      <w:r>
        <w:t xml:space="preserve"> также меняется: доля иностранных решений сокращается в пользу российских, что поддерживается государственной политикой.</w:t>
      </w:r>
    </w:p>
    <w:p w14:paraId="37EEE52C" w14:textId="77777777" w:rsidR="0032040A" w:rsidRDefault="0032040A" w:rsidP="0032040A">
      <w:pPr>
        <w:pStyle w:val="af"/>
        <w:spacing w:before="0" w:beforeAutospacing="0" w:after="0" w:afterAutospacing="0"/>
        <w:ind w:firstLine="709"/>
        <w:jc w:val="both"/>
      </w:pPr>
      <w:r>
        <w:t>Примеры стратегий адаптации ведущих банков России:</w:t>
      </w:r>
    </w:p>
    <w:p w14:paraId="79436335" w14:textId="55712225" w:rsidR="0032040A" w:rsidRDefault="0032040A" w:rsidP="0032040A">
      <w:pPr>
        <w:pStyle w:val="af"/>
        <w:spacing w:before="0" w:beforeAutospacing="0" w:after="0" w:afterAutospacing="0"/>
        <w:ind w:firstLine="709"/>
        <w:jc w:val="both"/>
      </w:pPr>
      <w:r>
        <w:lastRenderedPageBreak/>
        <w:t>Сбербанк делает ставку на экосистемный подход, последовательно выстраивая платформенные решения в различных сферах: образовании, здравоохранении, торговле, логистике и досуге. Такая диверсификация позволяет банку выступать не только финансовым институтом, но и поставщиком широкого круга цифровых услуг.</w:t>
      </w:r>
    </w:p>
    <w:p w14:paraId="60F57CDF" w14:textId="77777777" w:rsidR="0032040A" w:rsidRDefault="0032040A" w:rsidP="0032040A">
      <w:pPr>
        <w:pStyle w:val="af"/>
        <w:spacing w:before="0" w:beforeAutospacing="0" w:after="0" w:afterAutospacing="0"/>
        <w:ind w:firstLine="709"/>
        <w:jc w:val="both"/>
      </w:pPr>
      <w:r>
        <w:t>Тинькофф Банк сохраняет позиции лидера в области цифровой кастомизации клиентского опыта. Банк активно применяет искусственный интеллект для персонализации продуктов, расширяя спектр услуг за пределами классического банкинга — от инвестиций до туристических и образовательных сервисов.</w:t>
      </w:r>
    </w:p>
    <w:p w14:paraId="3DBA0633" w14:textId="77777777" w:rsidR="0032040A" w:rsidRDefault="0032040A" w:rsidP="0032040A">
      <w:pPr>
        <w:pStyle w:val="af"/>
        <w:spacing w:before="0" w:beforeAutospacing="0" w:after="0" w:afterAutospacing="0"/>
        <w:ind w:firstLine="709"/>
        <w:jc w:val="both"/>
      </w:pPr>
      <w:r>
        <w:t>ВТБ фокусируется на импортозамещении ИТ-инфраструктуры, а также усилении поддержки стратегических отраслей, включая предприятия государственного сектора. Такой подход обеспечивает технологическую независимость и устойчивость банка в условиях санкционного давления.</w:t>
      </w:r>
    </w:p>
    <w:p w14:paraId="42FCCC7C" w14:textId="65A26F56" w:rsidR="0032040A" w:rsidRDefault="0032040A" w:rsidP="0032040A">
      <w:pPr>
        <w:pStyle w:val="af"/>
        <w:spacing w:before="0" w:beforeAutospacing="0" w:after="0" w:afterAutospacing="0"/>
        <w:ind w:firstLine="709"/>
        <w:jc w:val="both"/>
      </w:pPr>
      <w:r>
        <w:t xml:space="preserve">Росбанк и ряд других банков с участием иностранного капитала проходят этап локализации активов и трансформации операционных моделей. Их стратегии ориентированы на </w:t>
      </w:r>
      <w:r w:rsidR="00C2069D">
        <w:t>привязку</w:t>
      </w:r>
      <w:r>
        <w:t xml:space="preserve"> </w:t>
      </w:r>
      <w:r w:rsidR="00C2069D">
        <w:t>к</w:t>
      </w:r>
      <w:r>
        <w:t xml:space="preserve"> национальн</w:t>
      </w:r>
      <w:r w:rsidR="00C2069D">
        <w:t>ой</w:t>
      </w:r>
      <w:r>
        <w:t xml:space="preserve"> финансов</w:t>
      </w:r>
      <w:r w:rsidR="00C2069D">
        <w:t>ой</w:t>
      </w:r>
      <w:r>
        <w:t xml:space="preserve"> систем</w:t>
      </w:r>
      <w:r w:rsidR="00C2069D">
        <w:t>е</w:t>
      </w:r>
      <w:r>
        <w:t xml:space="preserve"> и снижени</w:t>
      </w:r>
      <w:r w:rsidR="00C2069D">
        <w:t>ю</w:t>
      </w:r>
      <w:r>
        <w:t xml:space="preserve"> внешней зависимости.</w:t>
      </w:r>
    </w:p>
    <w:p w14:paraId="4C6687E2" w14:textId="12FFFD9D" w:rsidR="00CA5518" w:rsidRDefault="00CA5518" w:rsidP="0032040A">
      <w:pPr>
        <w:pStyle w:val="af"/>
        <w:spacing w:before="0" w:beforeAutospacing="0" w:after="0" w:afterAutospacing="0"/>
        <w:ind w:firstLine="709"/>
        <w:jc w:val="both"/>
      </w:pPr>
      <w:r w:rsidRPr="00CA5518">
        <w:t>Также стоит отметить, что трансформация стратегий сопровождалась усилением технологической независимости, в том числе за счет отказа от зарубежных решений и активного перехода на отечественные ИТ-продукты. Это подтверждается динамикой импортозамещения в банковском IT-секторе, представленной на рисунке 1</w:t>
      </w:r>
      <w:r w:rsidR="00F8016C">
        <w:t xml:space="preserve"> </w:t>
      </w:r>
      <w:r w:rsidR="00F8016C" w:rsidRPr="00F8016C">
        <w:t>[</w:t>
      </w:r>
      <w:r w:rsidR="00F8016C">
        <w:t>18</w:t>
      </w:r>
      <w:r w:rsidR="00F8016C" w:rsidRPr="00F8016C">
        <w:t>]</w:t>
      </w:r>
      <w:r w:rsidR="00F8016C">
        <w:t>.</w:t>
      </w:r>
    </w:p>
    <w:p w14:paraId="0B3847CB" w14:textId="77777777" w:rsidR="00ED35E7" w:rsidRDefault="00ED35E7" w:rsidP="00473A48">
      <w:pPr>
        <w:pStyle w:val="af"/>
        <w:spacing w:before="0" w:beforeAutospacing="0" w:after="0" w:afterAutospacing="0"/>
        <w:ind w:firstLine="709"/>
        <w:jc w:val="center"/>
      </w:pPr>
      <w:r>
        <w:rPr>
          <w:noProof/>
        </w:rPr>
        <w:drawing>
          <wp:inline distT="0" distB="0" distL="0" distR="0" wp14:anchorId="765FA229" wp14:editId="5854C64E">
            <wp:extent cx="4084320" cy="2435319"/>
            <wp:effectExtent l="0" t="0" r="0" b="3175"/>
            <wp:docPr id="173748080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19209" cy="2456122"/>
                    </a:xfrm>
                    <a:prstGeom prst="rect">
                      <a:avLst/>
                    </a:prstGeom>
                    <a:noFill/>
                  </pic:spPr>
                </pic:pic>
              </a:graphicData>
            </a:graphic>
          </wp:inline>
        </w:drawing>
      </w:r>
    </w:p>
    <w:p w14:paraId="4429D5F6" w14:textId="6DF9BF0B" w:rsidR="00ED35E7" w:rsidRDefault="00ED35E7" w:rsidP="00473A48">
      <w:pPr>
        <w:pStyle w:val="af"/>
        <w:spacing w:before="0" w:beforeAutospacing="0" w:after="0" w:afterAutospacing="0"/>
        <w:ind w:firstLine="709"/>
        <w:jc w:val="center"/>
      </w:pPr>
      <w:r w:rsidRPr="00ED35E7">
        <w:t>Рис. 1. Динамика импортозамещения в банков</w:t>
      </w:r>
      <w:r w:rsidR="00385A65">
        <w:t>ском</w:t>
      </w:r>
      <w:r w:rsidR="00385A65" w:rsidRPr="00385A65">
        <w:t xml:space="preserve"> </w:t>
      </w:r>
      <w:r w:rsidRPr="00ED35E7">
        <w:t>IT-секторе РФ, 2020–2024 гг.</w:t>
      </w:r>
    </w:p>
    <w:p w14:paraId="223A2D5B" w14:textId="3DBE2F92" w:rsidR="00FD7100" w:rsidRPr="00390CAB" w:rsidRDefault="00335EE4" w:rsidP="00473A48">
      <w:pPr>
        <w:pStyle w:val="af"/>
        <w:spacing w:before="0" w:beforeAutospacing="0" w:after="0" w:afterAutospacing="0"/>
        <w:ind w:firstLine="709"/>
        <w:jc w:val="both"/>
        <w:rPr>
          <w:i/>
          <w:iCs/>
        </w:rPr>
      </w:pPr>
      <w:r w:rsidRPr="00390CAB">
        <w:rPr>
          <w:i/>
          <w:iCs/>
        </w:rPr>
        <w:t>Источник: составлено авторами.</w:t>
      </w:r>
    </w:p>
    <w:p w14:paraId="0F8E2385" w14:textId="77777777" w:rsidR="00335EE4" w:rsidRDefault="00335EE4" w:rsidP="00473A48">
      <w:pPr>
        <w:pStyle w:val="af"/>
        <w:spacing w:before="0" w:beforeAutospacing="0" w:after="0" w:afterAutospacing="0"/>
        <w:ind w:firstLine="709"/>
        <w:jc w:val="both"/>
      </w:pPr>
    </w:p>
    <w:p w14:paraId="55A2D4C1" w14:textId="29AA2BDD" w:rsidR="009A227A" w:rsidRDefault="009A227A" w:rsidP="00473A48">
      <w:pPr>
        <w:pStyle w:val="af"/>
        <w:spacing w:before="0" w:beforeAutospacing="0" w:after="0" w:afterAutospacing="0"/>
        <w:ind w:firstLine="709"/>
        <w:jc w:val="both"/>
      </w:pPr>
      <w:r>
        <w:t xml:space="preserve">Дополнительно, </w:t>
      </w:r>
      <w:r w:rsidR="00803976">
        <w:t>в</w:t>
      </w:r>
      <w:r w:rsidR="00803976" w:rsidRPr="00803976">
        <w:t xml:space="preserve"> таблице </w:t>
      </w:r>
      <w:r w:rsidR="00CC4B6F">
        <w:t xml:space="preserve">3 </w:t>
      </w:r>
      <w:r w:rsidR="00803976" w:rsidRPr="00803976">
        <w:t>приведены ключевые стратегические приоритеты российских банков до и после 2022 года.</w:t>
      </w:r>
    </w:p>
    <w:p w14:paraId="4E951D98" w14:textId="64398BE7" w:rsidR="00ED7002" w:rsidRDefault="00ED7002" w:rsidP="00ED7002">
      <w:pPr>
        <w:pStyle w:val="af"/>
        <w:spacing w:before="0" w:beforeAutospacing="0" w:after="0" w:afterAutospacing="0"/>
        <w:ind w:firstLine="709"/>
        <w:jc w:val="right"/>
        <w:rPr>
          <w:i/>
          <w:iCs/>
        </w:rPr>
      </w:pPr>
      <w:r w:rsidRPr="00ED7002">
        <w:rPr>
          <w:i/>
          <w:iCs/>
        </w:rPr>
        <w:t xml:space="preserve">Таблица </w:t>
      </w:r>
      <w:r w:rsidR="009364E8">
        <w:rPr>
          <w:i/>
          <w:iCs/>
        </w:rPr>
        <w:t>3</w:t>
      </w:r>
    </w:p>
    <w:p w14:paraId="2B393BD0" w14:textId="008835A8" w:rsidR="008F30B4" w:rsidRPr="008F30B4" w:rsidRDefault="008F30B4" w:rsidP="008F30B4">
      <w:pPr>
        <w:pStyle w:val="af"/>
        <w:spacing w:before="0" w:beforeAutospacing="0" w:after="0" w:afterAutospacing="0"/>
        <w:ind w:firstLine="709"/>
        <w:jc w:val="center"/>
        <w:rPr>
          <w:b/>
          <w:bCs/>
        </w:rPr>
      </w:pPr>
      <w:r w:rsidRPr="008F30B4">
        <w:rPr>
          <w:b/>
          <w:bCs/>
        </w:rPr>
        <w:t>Сравнение стратегических приоритетов банков до и после 2022 года</w:t>
      </w:r>
    </w:p>
    <w:tbl>
      <w:tblPr>
        <w:tblStyle w:val="af2"/>
        <w:tblW w:w="9918" w:type="dxa"/>
        <w:jc w:val="center"/>
        <w:tblLayout w:type="fixed"/>
        <w:tblLook w:val="04A0" w:firstRow="1" w:lastRow="0" w:firstColumn="1" w:lastColumn="0" w:noHBand="0" w:noVBand="1"/>
      </w:tblPr>
      <w:tblGrid>
        <w:gridCol w:w="3256"/>
        <w:gridCol w:w="2693"/>
        <w:gridCol w:w="3969"/>
      </w:tblGrid>
      <w:tr w:rsidR="00550FD7" w14:paraId="7922EB66" w14:textId="77777777" w:rsidTr="006E7F53">
        <w:trPr>
          <w:trHeight w:val="747"/>
          <w:jc w:val="center"/>
        </w:trPr>
        <w:tc>
          <w:tcPr>
            <w:tcW w:w="3256" w:type="dxa"/>
            <w:vAlign w:val="center"/>
          </w:tcPr>
          <w:p w14:paraId="5BF88077" w14:textId="77777777" w:rsidR="00550FD7" w:rsidRPr="0091679A" w:rsidRDefault="00550FD7" w:rsidP="00CC4B6F">
            <w:pPr>
              <w:pStyle w:val="af"/>
              <w:spacing w:before="0" w:beforeAutospacing="0" w:after="0" w:afterAutospacing="0"/>
              <w:jc w:val="center"/>
            </w:pPr>
            <w:r w:rsidRPr="0091679A">
              <w:rPr>
                <w:b/>
                <w:bCs/>
              </w:rPr>
              <w:t>Стратегическое направление</w:t>
            </w:r>
          </w:p>
        </w:tc>
        <w:tc>
          <w:tcPr>
            <w:tcW w:w="2693" w:type="dxa"/>
            <w:vAlign w:val="center"/>
          </w:tcPr>
          <w:p w14:paraId="67653656" w14:textId="77777777" w:rsidR="00550FD7" w:rsidRPr="0091679A" w:rsidRDefault="00550FD7" w:rsidP="00CC4B6F">
            <w:pPr>
              <w:pStyle w:val="af"/>
              <w:spacing w:before="0" w:beforeAutospacing="0" w:after="0" w:afterAutospacing="0"/>
              <w:jc w:val="center"/>
            </w:pPr>
            <w:r w:rsidRPr="0091679A">
              <w:rPr>
                <w:b/>
                <w:bCs/>
              </w:rPr>
              <w:t>До 2022 года</w:t>
            </w:r>
          </w:p>
        </w:tc>
        <w:tc>
          <w:tcPr>
            <w:tcW w:w="3969" w:type="dxa"/>
            <w:vAlign w:val="center"/>
          </w:tcPr>
          <w:p w14:paraId="30E26AAB" w14:textId="77777777" w:rsidR="00550FD7" w:rsidRPr="0091679A" w:rsidRDefault="00550FD7" w:rsidP="00CC4B6F">
            <w:pPr>
              <w:pStyle w:val="af"/>
              <w:spacing w:before="0" w:beforeAutospacing="0" w:after="0" w:afterAutospacing="0"/>
              <w:jc w:val="center"/>
            </w:pPr>
            <w:r w:rsidRPr="0091679A">
              <w:rPr>
                <w:b/>
                <w:bCs/>
              </w:rPr>
              <w:t>После 2022 года</w:t>
            </w:r>
          </w:p>
        </w:tc>
      </w:tr>
      <w:tr w:rsidR="00550FD7" w14:paraId="587079E0" w14:textId="77777777" w:rsidTr="006E7F53">
        <w:trPr>
          <w:jc w:val="center"/>
        </w:trPr>
        <w:tc>
          <w:tcPr>
            <w:tcW w:w="3256" w:type="dxa"/>
            <w:vAlign w:val="center"/>
          </w:tcPr>
          <w:p w14:paraId="4BAD9A9F" w14:textId="77777777" w:rsidR="00550FD7" w:rsidRPr="0091679A" w:rsidRDefault="00550FD7" w:rsidP="00CC4B6F">
            <w:pPr>
              <w:pStyle w:val="af"/>
              <w:spacing w:before="0" w:beforeAutospacing="0" w:after="0" w:afterAutospacing="0"/>
              <w:jc w:val="both"/>
            </w:pPr>
            <w:r w:rsidRPr="0091679A">
              <w:t>Ориентация на глобальные рынки</w:t>
            </w:r>
          </w:p>
        </w:tc>
        <w:tc>
          <w:tcPr>
            <w:tcW w:w="2693" w:type="dxa"/>
            <w:vAlign w:val="center"/>
          </w:tcPr>
          <w:p w14:paraId="5E119542" w14:textId="77777777" w:rsidR="00550FD7" w:rsidRPr="0091679A" w:rsidRDefault="00550FD7" w:rsidP="00CC4B6F">
            <w:pPr>
              <w:pStyle w:val="af"/>
              <w:spacing w:before="0" w:beforeAutospacing="0" w:after="0" w:afterAutospacing="0"/>
              <w:jc w:val="both"/>
            </w:pPr>
            <w:r w:rsidRPr="0091679A">
              <w:t>Высокая</w:t>
            </w:r>
          </w:p>
        </w:tc>
        <w:tc>
          <w:tcPr>
            <w:tcW w:w="3969" w:type="dxa"/>
            <w:vAlign w:val="center"/>
          </w:tcPr>
          <w:p w14:paraId="6397FA76" w14:textId="77777777" w:rsidR="00550FD7" w:rsidRPr="0091679A" w:rsidRDefault="00550FD7" w:rsidP="00CC4B6F">
            <w:pPr>
              <w:pStyle w:val="af"/>
              <w:spacing w:before="0" w:beforeAutospacing="0" w:after="0" w:afterAutospacing="0"/>
            </w:pPr>
            <w:r w:rsidRPr="0091679A">
              <w:t>Минимальная</w:t>
            </w:r>
          </w:p>
        </w:tc>
      </w:tr>
      <w:tr w:rsidR="00550FD7" w14:paraId="770E08D6" w14:textId="77777777" w:rsidTr="006E7F53">
        <w:trPr>
          <w:jc w:val="center"/>
        </w:trPr>
        <w:tc>
          <w:tcPr>
            <w:tcW w:w="3256" w:type="dxa"/>
            <w:vAlign w:val="center"/>
          </w:tcPr>
          <w:p w14:paraId="6E006DA0" w14:textId="77777777" w:rsidR="00550FD7" w:rsidRPr="0091679A" w:rsidRDefault="00550FD7" w:rsidP="00CC4B6F">
            <w:pPr>
              <w:pStyle w:val="af"/>
              <w:spacing w:before="0" w:beforeAutospacing="0" w:after="0" w:afterAutospacing="0"/>
              <w:jc w:val="both"/>
            </w:pPr>
            <w:r w:rsidRPr="0091679A">
              <w:t>Использование зарубежного ПО и платформ</w:t>
            </w:r>
          </w:p>
        </w:tc>
        <w:tc>
          <w:tcPr>
            <w:tcW w:w="2693" w:type="dxa"/>
            <w:vAlign w:val="center"/>
          </w:tcPr>
          <w:p w14:paraId="217A7881" w14:textId="77777777" w:rsidR="00550FD7" w:rsidRPr="0091679A" w:rsidRDefault="00550FD7" w:rsidP="00CC4B6F">
            <w:pPr>
              <w:pStyle w:val="af"/>
              <w:spacing w:before="0" w:beforeAutospacing="0" w:after="0" w:afterAutospacing="0"/>
              <w:jc w:val="both"/>
            </w:pPr>
            <w:r w:rsidRPr="0091679A">
              <w:t>Преобладающее</w:t>
            </w:r>
          </w:p>
        </w:tc>
        <w:tc>
          <w:tcPr>
            <w:tcW w:w="3969" w:type="dxa"/>
            <w:vAlign w:val="center"/>
          </w:tcPr>
          <w:p w14:paraId="726DBD8F" w14:textId="77777777" w:rsidR="00550FD7" w:rsidRPr="0091679A" w:rsidRDefault="00550FD7" w:rsidP="00CC4B6F">
            <w:pPr>
              <w:pStyle w:val="af"/>
              <w:spacing w:before="0" w:beforeAutospacing="0" w:after="0" w:afterAutospacing="0"/>
            </w:pPr>
            <w:r w:rsidRPr="0091679A">
              <w:t>Снижение, переход на отечественные решения</w:t>
            </w:r>
          </w:p>
        </w:tc>
      </w:tr>
      <w:tr w:rsidR="00550FD7" w14:paraId="1ACE80E6" w14:textId="77777777" w:rsidTr="006E7F53">
        <w:trPr>
          <w:jc w:val="center"/>
        </w:trPr>
        <w:tc>
          <w:tcPr>
            <w:tcW w:w="3256" w:type="dxa"/>
            <w:vAlign w:val="center"/>
          </w:tcPr>
          <w:p w14:paraId="7075FD8A" w14:textId="77777777" w:rsidR="00550FD7" w:rsidRPr="0091679A" w:rsidRDefault="00550FD7" w:rsidP="00CC4B6F">
            <w:pPr>
              <w:pStyle w:val="af"/>
              <w:spacing w:before="0" w:beforeAutospacing="0" w:after="0" w:afterAutospacing="0"/>
              <w:jc w:val="both"/>
            </w:pPr>
            <w:r w:rsidRPr="0091679A">
              <w:t>Зависимость от SWIFT</w:t>
            </w:r>
          </w:p>
        </w:tc>
        <w:tc>
          <w:tcPr>
            <w:tcW w:w="2693" w:type="dxa"/>
            <w:vAlign w:val="center"/>
          </w:tcPr>
          <w:p w14:paraId="798C8473" w14:textId="77777777" w:rsidR="00550FD7" w:rsidRPr="0091679A" w:rsidRDefault="00550FD7" w:rsidP="00CC4B6F">
            <w:pPr>
              <w:pStyle w:val="af"/>
              <w:spacing w:before="0" w:beforeAutospacing="0" w:after="0" w:afterAutospacing="0"/>
              <w:jc w:val="both"/>
            </w:pPr>
            <w:r w:rsidRPr="0091679A">
              <w:t>Критичная</w:t>
            </w:r>
          </w:p>
        </w:tc>
        <w:tc>
          <w:tcPr>
            <w:tcW w:w="3969" w:type="dxa"/>
            <w:vAlign w:val="center"/>
          </w:tcPr>
          <w:p w14:paraId="1EC23095" w14:textId="77777777" w:rsidR="00550FD7" w:rsidRPr="0091679A" w:rsidRDefault="00550FD7" w:rsidP="00CC4B6F">
            <w:pPr>
              <w:pStyle w:val="af"/>
              <w:spacing w:before="0" w:beforeAutospacing="0" w:after="0" w:afterAutospacing="0"/>
            </w:pPr>
            <w:r w:rsidRPr="0091679A">
              <w:t>Исключена, замена на СПФС и МИР</w:t>
            </w:r>
          </w:p>
        </w:tc>
      </w:tr>
      <w:tr w:rsidR="00550FD7" w14:paraId="13CE82F2" w14:textId="77777777" w:rsidTr="006E7F53">
        <w:trPr>
          <w:jc w:val="center"/>
        </w:trPr>
        <w:tc>
          <w:tcPr>
            <w:tcW w:w="3256" w:type="dxa"/>
            <w:vAlign w:val="center"/>
          </w:tcPr>
          <w:p w14:paraId="7F33B6F1" w14:textId="77777777" w:rsidR="00550FD7" w:rsidRPr="0091679A" w:rsidRDefault="00550FD7" w:rsidP="00CC4B6F">
            <w:pPr>
              <w:pStyle w:val="af"/>
              <w:spacing w:before="0" w:beforeAutospacing="0" w:after="0" w:afterAutospacing="0"/>
              <w:jc w:val="both"/>
            </w:pPr>
            <w:r w:rsidRPr="0091679A">
              <w:t>Фокус на крупный корпоративный сегмент</w:t>
            </w:r>
          </w:p>
        </w:tc>
        <w:tc>
          <w:tcPr>
            <w:tcW w:w="2693" w:type="dxa"/>
            <w:vAlign w:val="center"/>
          </w:tcPr>
          <w:p w14:paraId="7DFE2F03" w14:textId="77777777" w:rsidR="00550FD7" w:rsidRPr="0091679A" w:rsidRDefault="00550FD7" w:rsidP="00CC4B6F">
            <w:pPr>
              <w:pStyle w:val="af"/>
              <w:spacing w:before="0" w:beforeAutospacing="0" w:after="0" w:afterAutospacing="0"/>
              <w:jc w:val="both"/>
            </w:pPr>
            <w:r w:rsidRPr="0091679A">
              <w:t>Преобладающий</w:t>
            </w:r>
          </w:p>
        </w:tc>
        <w:tc>
          <w:tcPr>
            <w:tcW w:w="3969" w:type="dxa"/>
            <w:vAlign w:val="center"/>
          </w:tcPr>
          <w:p w14:paraId="1B5E82D9" w14:textId="77777777" w:rsidR="00550FD7" w:rsidRPr="0091679A" w:rsidRDefault="00550FD7" w:rsidP="00CC4B6F">
            <w:pPr>
              <w:pStyle w:val="af"/>
              <w:spacing w:before="0" w:beforeAutospacing="0" w:after="0" w:afterAutospacing="0"/>
            </w:pPr>
            <w:r w:rsidRPr="0091679A">
              <w:t>Рост значения розничного и МСП-сегмента</w:t>
            </w:r>
          </w:p>
        </w:tc>
      </w:tr>
      <w:tr w:rsidR="00550FD7" w14:paraId="74BB0DFB" w14:textId="77777777" w:rsidTr="006E7F53">
        <w:trPr>
          <w:jc w:val="center"/>
        </w:trPr>
        <w:tc>
          <w:tcPr>
            <w:tcW w:w="3256" w:type="dxa"/>
            <w:vAlign w:val="center"/>
          </w:tcPr>
          <w:p w14:paraId="748235A8" w14:textId="77777777" w:rsidR="00550FD7" w:rsidRPr="0091679A" w:rsidRDefault="00550FD7" w:rsidP="00CC4B6F">
            <w:pPr>
              <w:pStyle w:val="af"/>
              <w:spacing w:before="0" w:beforeAutospacing="0" w:after="0" w:afterAutospacing="0"/>
              <w:jc w:val="both"/>
            </w:pPr>
            <w:r w:rsidRPr="0091679A">
              <w:lastRenderedPageBreak/>
              <w:t>Ограниченное взаимодействие с госструктурами</w:t>
            </w:r>
          </w:p>
        </w:tc>
        <w:tc>
          <w:tcPr>
            <w:tcW w:w="2693" w:type="dxa"/>
            <w:vAlign w:val="center"/>
          </w:tcPr>
          <w:p w14:paraId="425173A1" w14:textId="77777777" w:rsidR="00550FD7" w:rsidRPr="0091679A" w:rsidRDefault="00550FD7" w:rsidP="00CC4B6F">
            <w:pPr>
              <w:pStyle w:val="af"/>
              <w:spacing w:before="0" w:beforeAutospacing="0" w:after="0" w:afterAutospacing="0"/>
              <w:jc w:val="both"/>
            </w:pPr>
            <w:r w:rsidRPr="0091679A">
              <w:t>Низкое</w:t>
            </w:r>
          </w:p>
        </w:tc>
        <w:tc>
          <w:tcPr>
            <w:tcW w:w="3969" w:type="dxa"/>
            <w:vAlign w:val="center"/>
          </w:tcPr>
          <w:p w14:paraId="49CDBC3B" w14:textId="77777777" w:rsidR="00550FD7" w:rsidRPr="0091679A" w:rsidRDefault="00550FD7" w:rsidP="00CC4B6F">
            <w:pPr>
              <w:pStyle w:val="af"/>
              <w:spacing w:before="0" w:beforeAutospacing="0" w:after="0" w:afterAutospacing="0"/>
            </w:pPr>
            <w:r w:rsidRPr="0091679A">
              <w:t>Тесная координация с государством</w:t>
            </w:r>
          </w:p>
        </w:tc>
      </w:tr>
    </w:tbl>
    <w:p w14:paraId="11954730" w14:textId="1D66A953" w:rsidR="00335EE4" w:rsidRPr="000152DB" w:rsidRDefault="00335EE4" w:rsidP="00CC4B6F">
      <w:pPr>
        <w:pStyle w:val="af"/>
        <w:spacing w:before="0" w:beforeAutospacing="0" w:after="0" w:afterAutospacing="0"/>
        <w:ind w:firstLine="709"/>
        <w:jc w:val="both"/>
        <w:rPr>
          <w:i/>
          <w:iCs/>
        </w:rPr>
      </w:pPr>
      <w:r w:rsidRPr="000152DB">
        <w:rPr>
          <w:i/>
          <w:iCs/>
        </w:rPr>
        <w:t>Источник: сост</w:t>
      </w:r>
      <w:r w:rsidR="00EC4E82">
        <w:rPr>
          <w:i/>
          <w:iCs/>
        </w:rPr>
        <w:t>.</w:t>
      </w:r>
      <w:r w:rsidRPr="000152DB">
        <w:rPr>
          <w:i/>
          <w:iCs/>
        </w:rPr>
        <w:t xml:space="preserve"> авторами</w:t>
      </w:r>
    </w:p>
    <w:p w14:paraId="447392E3" w14:textId="77777777" w:rsidR="006C3C49" w:rsidRDefault="006C3C49" w:rsidP="00473A48">
      <w:pPr>
        <w:pStyle w:val="af"/>
        <w:spacing w:before="0" w:beforeAutospacing="0" w:after="0" w:afterAutospacing="0"/>
        <w:ind w:firstLine="709"/>
        <w:jc w:val="both"/>
      </w:pPr>
    </w:p>
    <w:p w14:paraId="7CA7892D" w14:textId="104A22E0" w:rsidR="00473A48" w:rsidRDefault="00FC387E" w:rsidP="00473A48">
      <w:pPr>
        <w:pStyle w:val="af"/>
        <w:spacing w:before="0" w:beforeAutospacing="0" w:after="0" w:afterAutospacing="0"/>
        <w:ind w:firstLine="709"/>
        <w:jc w:val="both"/>
      </w:pPr>
      <w:r w:rsidRPr="00FC387E">
        <w:t xml:space="preserve">В развивающихся экосистемах также развиваются модели для банковского сектора. Например, китайские банки, такие как </w:t>
      </w:r>
      <w:proofErr w:type="spellStart"/>
      <w:r w:rsidRPr="00FC387E">
        <w:t>WeChat</w:t>
      </w:r>
      <w:proofErr w:type="spellEnd"/>
      <w:r w:rsidRPr="00FC387E">
        <w:t xml:space="preserve"> и </w:t>
      </w:r>
      <w:proofErr w:type="spellStart"/>
      <w:r w:rsidRPr="00FC387E">
        <w:t>Alipay</w:t>
      </w:r>
      <w:proofErr w:type="spellEnd"/>
      <w:r w:rsidRPr="00FC387E">
        <w:t>, объединяют плат</w:t>
      </w:r>
      <w:r>
        <w:t>е</w:t>
      </w:r>
      <w:r w:rsidRPr="00FC387E">
        <w:t>жные системы с сервисами такси, доставки и страхования, создают универсальные платформы</w:t>
      </w:r>
      <w:r>
        <w:t xml:space="preserve">. </w:t>
      </w:r>
      <w:r w:rsidR="00C70790" w:rsidRPr="00C70790">
        <w:t xml:space="preserve">В отличие от этого, российские банки, ограниченные санкциями, фокусируются на создании локальных экосистем с акцентом на IT-решения. По данным 2024 года российские банки инвестировали более 120 миллиардов рублей в локальные </w:t>
      </w:r>
      <w:proofErr w:type="spellStart"/>
      <w:r w:rsidR="00C70790" w:rsidRPr="00C70790">
        <w:t>финтех</w:t>
      </w:r>
      <w:proofErr w:type="spellEnd"/>
      <w:r w:rsidR="00C70790" w:rsidRPr="00C70790">
        <w:t>-платформы, что на 26% больше, чем в 2022 году [16]. Этот подход, хотя и вызван необходимостью импортоз</w:t>
      </w:r>
      <w:r w:rsidR="00C70790">
        <w:t>амещением</w:t>
      </w:r>
      <w:r w:rsidR="00C70790" w:rsidRPr="00C70790">
        <w:t>, отражает глобальный тренд объединения финансовых и нефинансовых услуг, но с уникальной российской спецификой, связанной с технологической независимостью [12].</w:t>
      </w:r>
    </w:p>
    <w:p w14:paraId="01B78E6D" w14:textId="09DD7289" w:rsidR="00D74360" w:rsidRDefault="00D74360" w:rsidP="00473A48">
      <w:pPr>
        <w:pStyle w:val="af"/>
        <w:spacing w:before="0" w:beforeAutospacing="0" w:after="0" w:afterAutospacing="0"/>
        <w:ind w:firstLine="709"/>
        <w:jc w:val="both"/>
      </w:pPr>
      <w:r w:rsidRPr="00D74360">
        <w:t xml:space="preserve">Государственное регулирование играет ключевую роль в формировании экосистем, обеспечивая не только поддержку банковского сектора, но и контроль за цифровой средой. Центральный банк РФ и другие государственные органы активно наблюдают за развитием экосистем, разрабатывая нормативную базу для защиты персональных данных, обеспечения конкуренции и предотвращения монополизации. Особое внимание уделяется этичности доступа к информации и контролю поведения потребителей, что требует баланса между инновациями и защитой прав клиентов. Программы перехода на национальные платежные системы, такие как </w:t>
      </w:r>
      <w:r w:rsidR="00CC4B6F">
        <w:t>«</w:t>
      </w:r>
      <w:r w:rsidRPr="00D74360">
        <w:t>Мир</w:t>
      </w:r>
      <w:r w:rsidR="00CC4B6F">
        <w:t>»</w:t>
      </w:r>
      <w:r w:rsidRPr="00D74360">
        <w:t xml:space="preserve"> и СПФС, дополняются мерами по регулированию цифровых платформ, что способствует формированию автономной и устойчивой финансовой инфраструктуры [15].</w:t>
      </w:r>
    </w:p>
    <w:p w14:paraId="34AAB509" w14:textId="20B2AD85" w:rsidR="00335EE4" w:rsidRDefault="00335EE4" w:rsidP="00473A48">
      <w:pPr>
        <w:pStyle w:val="af"/>
        <w:spacing w:before="0" w:beforeAutospacing="0" w:after="0" w:afterAutospacing="0"/>
        <w:ind w:firstLine="709"/>
        <w:jc w:val="both"/>
      </w:pPr>
      <w:r>
        <w:t xml:space="preserve">Банки переосмысливают стратегии, уделяя внимание устойчивости и гибкости. Фокус смещается на розничный сегмент и малый бизнес: доля розничных продуктов в прибыли банков выросла с 37% в 2021 году до 53% в 2023 году [9]. Однако трансформация требует затрат, особенно на информационную безопасность. Переход на отечественные IT-решения и расширение цифровой инфраструктуры сопровождаются усилением </w:t>
      </w:r>
      <w:proofErr w:type="spellStart"/>
      <w:r>
        <w:t>киберзащиты</w:t>
      </w:r>
      <w:proofErr w:type="spellEnd"/>
      <w:r>
        <w:t xml:space="preserve"> и контроля комплаенс-рисков [10].</w:t>
      </w:r>
    </w:p>
    <w:p w14:paraId="73D151BE" w14:textId="634ED2A8" w:rsidR="00335EE4" w:rsidRDefault="007E3739" w:rsidP="00473A48">
      <w:pPr>
        <w:pStyle w:val="af"/>
        <w:spacing w:before="0" w:beforeAutospacing="0" w:after="0" w:afterAutospacing="0"/>
        <w:ind w:firstLine="709"/>
        <w:jc w:val="both"/>
      </w:pPr>
      <w:r w:rsidRPr="007E3739">
        <w:t>Санкции, несмотря на негативные последствия, стимулировали трансформацию банковского сектора. Развитие технологий и трудоустройство формирует автономную банковскую экосистему.</w:t>
      </w:r>
      <w:r w:rsidR="00335EE4">
        <w:t xml:space="preserve"> </w:t>
      </w:r>
      <w:r w:rsidRPr="007E3739">
        <w:t>Эти изменения затрагивают всю банковскую систему России, усиливая цифровизацию, независимость и роль государства</w:t>
      </w:r>
      <w:r>
        <w:t>.</w:t>
      </w:r>
    </w:p>
    <w:p w14:paraId="041DB49A" w14:textId="03C9678A" w:rsidR="007E3739" w:rsidRDefault="007E3739" w:rsidP="00473A48">
      <w:pPr>
        <w:pStyle w:val="af"/>
        <w:spacing w:before="0" w:beforeAutospacing="0" w:after="0" w:afterAutospacing="0"/>
        <w:ind w:firstLine="709"/>
        <w:jc w:val="both"/>
      </w:pPr>
      <w:r w:rsidRPr="007E3739">
        <w:t>Экосистемы, собирающие большие объемы цифровых данных, позволяют создавать точечные поведенческие модели для персонализации услуг. Однако это связано с этическими и правовыми рисками: цифровой зависимостью, манипулированием поведением клиентов и утратой конфиденциальности. Использование больших данных и нейросетей для таргетинга снижает вовлеч</w:t>
      </w:r>
      <w:r w:rsidR="00FC387E">
        <w:t>е</w:t>
      </w:r>
      <w:r w:rsidRPr="007E3739">
        <w:t xml:space="preserve">нность, но повышает уязвимость к утечке данных и </w:t>
      </w:r>
      <w:proofErr w:type="spellStart"/>
      <w:r w:rsidRPr="007E3739">
        <w:t>киберугрозам</w:t>
      </w:r>
      <w:proofErr w:type="spellEnd"/>
      <w:r w:rsidRPr="007E3739">
        <w:t>. Например, в 2023 году более 30% российских банков столкнулись с инцидентами, последствиями с утечкой данных, что подч</w:t>
      </w:r>
      <w:r w:rsidR="00FC387E">
        <w:t>е</w:t>
      </w:r>
      <w:r w:rsidRPr="007E3739">
        <w:t>ркивает необходимость строгого регулирования [17]. Эти аспекты требуют обеспечения прозрачных принципов защиты данных и этих стандартов, чтобы минимизировать риски и обеспечить безопасность банковских экосистем [14].</w:t>
      </w:r>
    </w:p>
    <w:p w14:paraId="65EEAAEE" w14:textId="77777777" w:rsidR="007E3739" w:rsidRDefault="007E3739" w:rsidP="007E3739">
      <w:pPr>
        <w:pStyle w:val="af"/>
        <w:spacing w:before="0" w:beforeAutospacing="0" w:after="0" w:afterAutospacing="0"/>
        <w:ind w:firstLine="709"/>
        <w:jc w:val="both"/>
      </w:pPr>
      <w:r>
        <w:t>Риски включают снижение конкурентоспособности, замедление инноваций и технологическую ограниченность. Эксперты отмечают, что недостаточно развитые ИТ-системы могут повысить уязвимость к кибератакам и операционным расходам [11].</w:t>
      </w:r>
    </w:p>
    <w:p w14:paraId="525977E1" w14:textId="64705E64" w:rsidR="007E3739" w:rsidRDefault="007E3739" w:rsidP="007E3739">
      <w:pPr>
        <w:pStyle w:val="af"/>
        <w:spacing w:before="0" w:beforeAutospacing="0" w:after="0" w:afterAutospacing="0"/>
        <w:ind w:firstLine="709"/>
        <w:jc w:val="both"/>
      </w:pPr>
      <w:r>
        <w:t xml:space="preserve">Тем не менее, банки развивают агрессивность, закладывая основы новой парадигмы автономной, цифровой и </w:t>
      </w:r>
      <w:proofErr w:type="spellStart"/>
      <w:r>
        <w:t>клиентоориентированной</w:t>
      </w:r>
      <w:proofErr w:type="spellEnd"/>
      <w:r>
        <w:t xml:space="preserve"> [8].</w:t>
      </w:r>
    </w:p>
    <w:p w14:paraId="5DA73F21" w14:textId="5E392BFD" w:rsidR="00335EE4" w:rsidRPr="00473A48" w:rsidRDefault="00335EE4" w:rsidP="007E3739">
      <w:pPr>
        <w:pStyle w:val="af"/>
        <w:spacing w:before="0" w:beforeAutospacing="0" w:after="0" w:afterAutospacing="0"/>
        <w:ind w:firstLine="709"/>
        <w:jc w:val="both"/>
        <w:rPr>
          <w:b/>
          <w:bCs/>
        </w:rPr>
      </w:pPr>
      <w:r w:rsidRPr="00473A48">
        <w:rPr>
          <w:b/>
          <w:bCs/>
        </w:rPr>
        <w:t>Заключение</w:t>
      </w:r>
    </w:p>
    <w:p w14:paraId="177CB140" w14:textId="1C558962" w:rsidR="00CB2429" w:rsidRDefault="00CB2429" w:rsidP="00CB2429">
      <w:pPr>
        <w:pStyle w:val="af"/>
        <w:spacing w:before="0" w:beforeAutospacing="0" w:after="0" w:afterAutospacing="0"/>
        <w:ind w:firstLine="709"/>
        <w:jc w:val="both"/>
      </w:pPr>
      <w:r>
        <w:lastRenderedPageBreak/>
        <w:t xml:space="preserve">Проведенное исследование показало, что в условиях санкционного давления российские банки активно перестраивают свои стратегии, отказываясь от внешней зависимости и делая ставку на внутренние ресурсы, цифровизацию и поддержку государства. Были выделены четыре основные модели адаптации: импортозамещающая, экосистемная, </w:t>
      </w:r>
      <w:proofErr w:type="spellStart"/>
      <w:r>
        <w:t>клиентоориентированная</w:t>
      </w:r>
      <w:proofErr w:type="spellEnd"/>
      <w:r>
        <w:t xml:space="preserve"> и </w:t>
      </w:r>
      <w:proofErr w:type="spellStart"/>
      <w:r>
        <w:t>сберегательно</w:t>
      </w:r>
      <w:proofErr w:type="spellEnd"/>
      <w:r>
        <w:t xml:space="preserve">-консервативная.  </w:t>
      </w:r>
    </w:p>
    <w:p w14:paraId="378B7D0E" w14:textId="77777777" w:rsidR="00512696" w:rsidRDefault="00CB2429" w:rsidP="00CB2429">
      <w:pPr>
        <w:pStyle w:val="af"/>
        <w:spacing w:before="0" w:beforeAutospacing="0" w:after="0" w:afterAutospacing="0"/>
        <w:ind w:firstLine="709"/>
        <w:jc w:val="both"/>
      </w:pPr>
      <w:r>
        <w:t xml:space="preserve">Несмотря на новые риски банковская система продемонстрировала гибкость и устойчивость. </w:t>
      </w:r>
      <w:r w:rsidR="00512696" w:rsidRPr="00512696">
        <w:t>Разработанная классификация стратегических моделей может быть полезна для оценки эффективности управленческих решений и формирования финансовой политики.</w:t>
      </w:r>
    </w:p>
    <w:p w14:paraId="737166E6" w14:textId="34E548CB" w:rsidR="00CB2429" w:rsidRDefault="00CB2429" w:rsidP="00CB2429">
      <w:pPr>
        <w:pStyle w:val="af"/>
        <w:spacing w:before="0" w:beforeAutospacing="0" w:after="0" w:afterAutospacing="0"/>
        <w:ind w:firstLine="709"/>
        <w:jc w:val="both"/>
      </w:pPr>
      <w:r>
        <w:t xml:space="preserve">В дальнейшем важно изучать влияние санкций на монетарную политику, роль </w:t>
      </w:r>
      <w:proofErr w:type="spellStart"/>
      <w:r>
        <w:t>финтеха</w:t>
      </w:r>
      <w:proofErr w:type="spellEnd"/>
      <w:r>
        <w:t xml:space="preserve"> и поведенческие аспекты цифровизации. Российские банки успешно адаптируются к новым условиям, формируя более самостоятельную и устойчивую финансовую модель</w:t>
      </w:r>
      <w:r w:rsidR="001E56FD">
        <w:t xml:space="preserve"> </w:t>
      </w:r>
      <w:r w:rsidR="001E56FD" w:rsidRPr="001E56FD">
        <w:t>[7,8,10]</w:t>
      </w:r>
      <w:r>
        <w:t>.</w:t>
      </w:r>
    </w:p>
    <w:p w14:paraId="5AA7809D" w14:textId="7D45A254" w:rsidR="00335EE4" w:rsidRPr="00335EE4" w:rsidRDefault="00335EE4" w:rsidP="00CB2429">
      <w:pPr>
        <w:pStyle w:val="af"/>
        <w:spacing w:before="0" w:beforeAutospacing="0" w:after="0" w:afterAutospacing="0"/>
        <w:ind w:firstLine="709"/>
        <w:jc w:val="both"/>
      </w:pPr>
      <w:r w:rsidRPr="00335EE4">
        <w:rPr>
          <w:b/>
          <w:bCs/>
        </w:rPr>
        <w:t>Список источников</w:t>
      </w:r>
    </w:p>
    <w:p w14:paraId="09E9C866" w14:textId="51B23488"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 xml:space="preserve">Ассоциация </w:t>
      </w:r>
      <w:proofErr w:type="spellStart"/>
      <w:r w:rsidRPr="00F72749">
        <w:rPr>
          <w:rFonts w:ascii="Times New Roman" w:hAnsi="Times New Roman"/>
          <w:kern w:val="0"/>
          <w:sz w:val="24"/>
          <w:szCs w:val="24"/>
          <w:lang w:eastAsia="ru-RU"/>
        </w:rPr>
        <w:t>Финтех</w:t>
      </w:r>
      <w:proofErr w:type="spellEnd"/>
      <w:r w:rsidRPr="00F72749">
        <w:rPr>
          <w:rFonts w:ascii="Times New Roman" w:hAnsi="Times New Roman"/>
          <w:kern w:val="0"/>
          <w:sz w:val="24"/>
          <w:szCs w:val="24"/>
          <w:lang w:eastAsia="ru-RU"/>
        </w:rPr>
        <w:t xml:space="preserve">. Итоги года: </w:t>
      </w:r>
      <w:proofErr w:type="spellStart"/>
      <w:r w:rsidRPr="00F72749">
        <w:rPr>
          <w:rFonts w:ascii="Times New Roman" w:hAnsi="Times New Roman"/>
          <w:kern w:val="0"/>
          <w:sz w:val="24"/>
          <w:szCs w:val="24"/>
          <w:lang w:eastAsia="ru-RU"/>
        </w:rPr>
        <w:t>финтех</w:t>
      </w:r>
      <w:proofErr w:type="spellEnd"/>
      <w:r w:rsidRPr="00F72749">
        <w:rPr>
          <w:rFonts w:ascii="Times New Roman" w:hAnsi="Times New Roman"/>
          <w:kern w:val="0"/>
          <w:sz w:val="24"/>
          <w:szCs w:val="24"/>
          <w:lang w:eastAsia="ru-RU"/>
        </w:rPr>
        <w:t xml:space="preserve"> в России – 2023 [Электронный ресурс]. – М.: АФТ, 2024. – URL: </w:t>
      </w:r>
      <w:hyperlink r:id="rId8" w:history="1">
        <w:r w:rsidRPr="00E67BD0">
          <w:rPr>
            <w:rStyle w:val="ac"/>
            <w:rFonts w:ascii="Times New Roman" w:hAnsi="Times New Roman"/>
            <w:kern w:val="0"/>
            <w:sz w:val="24"/>
            <w:szCs w:val="24"/>
            <w:lang w:eastAsia="ru-RU"/>
          </w:rPr>
          <w:t>https://fintechru.org/</w:t>
        </w:r>
      </w:hyperlink>
      <w:r w:rsidRPr="00F72749">
        <w:rPr>
          <w:rFonts w:ascii="Times New Roman" w:hAnsi="Times New Roman"/>
          <w:kern w:val="0"/>
          <w:sz w:val="24"/>
          <w:szCs w:val="24"/>
          <w:lang w:eastAsia="ru-RU"/>
        </w:rPr>
        <w:t xml:space="preserve"> (дата обращения: 01.06.2025).</w:t>
      </w:r>
    </w:p>
    <w:p w14:paraId="68B9971E" w14:textId="3F0B046D"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 xml:space="preserve">Банк России. Обзор банковского сектора Российской Федерации за 2023 год [Электронный ресурс]. – М.: Банк России, 2024. – URL: </w:t>
      </w:r>
      <w:hyperlink r:id="rId9" w:history="1">
        <w:r w:rsidRPr="00F72749">
          <w:rPr>
            <w:rStyle w:val="ac"/>
            <w:rFonts w:ascii="Times New Roman" w:hAnsi="Times New Roman"/>
            <w:kern w:val="0"/>
            <w:sz w:val="24"/>
            <w:szCs w:val="24"/>
            <w:lang w:eastAsia="ru-RU"/>
          </w:rPr>
          <w:t>https://cbr.ru/analytics/</w:t>
        </w:r>
      </w:hyperlink>
      <w:r w:rsidRPr="00F72749">
        <w:rPr>
          <w:rFonts w:ascii="Times New Roman" w:hAnsi="Times New Roman"/>
          <w:kern w:val="0"/>
          <w:sz w:val="24"/>
          <w:szCs w:val="24"/>
          <w:lang w:eastAsia="ru-RU"/>
        </w:rPr>
        <w:t xml:space="preserve"> (дата обращения: 01.06.2025).</w:t>
      </w:r>
    </w:p>
    <w:p w14:paraId="32E73E3B" w14:textId="77777777"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proofErr w:type="spellStart"/>
      <w:r w:rsidRPr="00F72749">
        <w:rPr>
          <w:rFonts w:ascii="Times New Roman" w:hAnsi="Times New Roman"/>
          <w:kern w:val="0"/>
          <w:sz w:val="24"/>
          <w:szCs w:val="24"/>
          <w:lang w:eastAsia="ru-RU"/>
        </w:rPr>
        <w:t>Гузнова</w:t>
      </w:r>
      <w:proofErr w:type="spellEnd"/>
      <w:r w:rsidRPr="00F72749">
        <w:rPr>
          <w:rFonts w:ascii="Times New Roman" w:hAnsi="Times New Roman"/>
          <w:kern w:val="0"/>
          <w:sz w:val="24"/>
          <w:szCs w:val="24"/>
          <w:lang w:eastAsia="ru-RU"/>
        </w:rPr>
        <w:t xml:space="preserve"> А. А., Кириллова А. Н. Влияние санкций на российскую банковскую систему // Вопросы экономики. – 2023. – № 12. – С. 35–49.</w:t>
      </w:r>
    </w:p>
    <w:p w14:paraId="6C4B1939" w14:textId="65438F64"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 xml:space="preserve">Банк России. Основные направления развития финансовых технологий на 2023–2025 годы [Электронный ресурс]. – М.: Банк России, 2023. – URL: </w:t>
      </w:r>
      <w:hyperlink r:id="rId10" w:history="1">
        <w:r w:rsidRPr="00F72749">
          <w:rPr>
            <w:rStyle w:val="ac"/>
            <w:rFonts w:ascii="Times New Roman" w:hAnsi="Times New Roman"/>
            <w:kern w:val="0"/>
            <w:sz w:val="24"/>
            <w:szCs w:val="24"/>
            <w:lang w:eastAsia="ru-RU"/>
          </w:rPr>
          <w:t>https://cbr.ru/</w:t>
        </w:r>
      </w:hyperlink>
      <w:r w:rsidRPr="00F72749">
        <w:rPr>
          <w:rFonts w:ascii="Times New Roman" w:hAnsi="Times New Roman"/>
          <w:kern w:val="0"/>
          <w:sz w:val="24"/>
          <w:szCs w:val="24"/>
          <w:lang w:eastAsia="ru-RU"/>
        </w:rPr>
        <w:t xml:space="preserve"> (дата обращения: 01.06.2025).</w:t>
      </w:r>
    </w:p>
    <w:p w14:paraId="18139DF7" w14:textId="7B01E89F"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 xml:space="preserve">Консалтинговая группа </w:t>
      </w:r>
      <w:r w:rsidR="00CC4B6F">
        <w:rPr>
          <w:rFonts w:ascii="Times New Roman" w:hAnsi="Times New Roman"/>
          <w:kern w:val="0"/>
          <w:sz w:val="24"/>
          <w:szCs w:val="24"/>
          <w:lang w:eastAsia="ru-RU"/>
        </w:rPr>
        <w:t>«</w:t>
      </w:r>
      <w:proofErr w:type="spellStart"/>
      <w:r w:rsidRPr="00F72749">
        <w:rPr>
          <w:rFonts w:ascii="Times New Roman" w:hAnsi="Times New Roman"/>
          <w:kern w:val="0"/>
          <w:sz w:val="24"/>
          <w:szCs w:val="24"/>
          <w:lang w:eastAsia="ru-RU"/>
        </w:rPr>
        <w:t>Делойт</w:t>
      </w:r>
      <w:proofErr w:type="spellEnd"/>
      <w:r w:rsidR="00CC4B6F">
        <w:rPr>
          <w:rFonts w:ascii="Times New Roman" w:hAnsi="Times New Roman"/>
          <w:kern w:val="0"/>
          <w:sz w:val="24"/>
          <w:szCs w:val="24"/>
          <w:lang w:eastAsia="ru-RU"/>
        </w:rPr>
        <w:t>»</w:t>
      </w:r>
      <w:r w:rsidRPr="00F72749">
        <w:rPr>
          <w:rFonts w:ascii="Times New Roman" w:hAnsi="Times New Roman"/>
          <w:kern w:val="0"/>
          <w:sz w:val="24"/>
          <w:szCs w:val="24"/>
          <w:lang w:eastAsia="ru-RU"/>
        </w:rPr>
        <w:t xml:space="preserve">. Российский банковский сектор в условиях санкционного давления: анализ и прогноз [Электронный ресурс]. – М.: </w:t>
      </w:r>
      <w:proofErr w:type="spellStart"/>
      <w:r w:rsidRPr="00F72749">
        <w:rPr>
          <w:rFonts w:ascii="Times New Roman" w:hAnsi="Times New Roman"/>
          <w:kern w:val="0"/>
          <w:sz w:val="24"/>
          <w:szCs w:val="24"/>
          <w:lang w:eastAsia="ru-RU"/>
        </w:rPr>
        <w:t>Deloitte</w:t>
      </w:r>
      <w:proofErr w:type="spellEnd"/>
      <w:r w:rsidRPr="00F72749">
        <w:rPr>
          <w:rFonts w:ascii="Times New Roman" w:hAnsi="Times New Roman"/>
          <w:kern w:val="0"/>
          <w:sz w:val="24"/>
          <w:szCs w:val="24"/>
          <w:lang w:eastAsia="ru-RU"/>
        </w:rPr>
        <w:t xml:space="preserve">, 2023. – URL: </w:t>
      </w:r>
      <w:hyperlink r:id="rId11" w:history="1">
        <w:r w:rsidRPr="00F72749">
          <w:rPr>
            <w:rStyle w:val="ac"/>
            <w:rFonts w:ascii="Times New Roman" w:hAnsi="Times New Roman"/>
            <w:kern w:val="0"/>
            <w:sz w:val="24"/>
            <w:szCs w:val="24"/>
            <w:lang w:eastAsia="ru-RU"/>
          </w:rPr>
          <w:t>https://www2.deloitte.com/</w:t>
        </w:r>
      </w:hyperlink>
      <w:r w:rsidRPr="00F72749">
        <w:rPr>
          <w:rFonts w:ascii="Times New Roman" w:hAnsi="Times New Roman"/>
          <w:kern w:val="0"/>
          <w:sz w:val="24"/>
          <w:szCs w:val="24"/>
          <w:lang w:eastAsia="ru-RU"/>
        </w:rPr>
        <w:t xml:space="preserve"> (дата обращения: 01.06.2025).</w:t>
      </w:r>
    </w:p>
    <w:p w14:paraId="439FC2C1" w14:textId="77777777"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Кузнецова И. А., Михайлов П. С. Риски и возможности цифровизации в банковской сфере России в условиях санкций // Финансы и кредит. – 2024. – Т. 30, № 5. – С. 21–37.</w:t>
      </w:r>
    </w:p>
    <w:p w14:paraId="62FF3E87" w14:textId="77777777"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Савельев Д. В. Роль государства в поддержке банковского сектора в условиях санкционной политики // Деньги и кредит. – 2023. – № 8. – С. 14–27.</w:t>
      </w:r>
    </w:p>
    <w:p w14:paraId="750EA7C4" w14:textId="382D36D3"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 xml:space="preserve">НИФИ Минфина России. Стратегические ориентиры банковской системы РФ в условиях внешнего давления [Электронный ресурс]. – М.: НИФИ, 2024. – URL: </w:t>
      </w:r>
      <w:hyperlink r:id="rId12" w:history="1">
        <w:r w:rsidRPr="00F72749">
          <w:rPr>
            <w:rStyle w:val="ac"/>
            <w:rFonts w:ascii="Times New Roman" w:hAnsi="Times New Roman"/>
            <w:kern w:val="0"/>
            <w:sz w:val="24"/>
            <w:szCs w:val="24"/>
            <w:lang w:eastAsia="ru-RU"/>
          </w:rPr>
          <w:t>https://nifi.ru/</w:t>
        </w:r>
      </w:hyperlink>
      <w:r w:rsidRPr="00F72749">
        <w:rPr>
          <w:rFonts w:ascii="Times New Roman" w:hAnsi="Times New Roman"/>
          <w:kern w:val="0"/>
          <w:sz w:val="24"/>
          <w:szCs w:val="24"/>
          <w:lang w:eastAsia="ru-RU"/>
        </w:rPr>
        <w:t xml:space="preserve"> (дата обращения: 01.06.2025).</w:t>
      </w:r>
    </w:p>
    <w:p w14:paraId="4E470B87" w14:textId="77777777"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Орлова Т. Н. Финансовая устойчивость банков в условиях внешнеэкономической нестабильности // Финансовая аналитика. – 2023. – № 11. – С. 64–72.</w:t>
      </w:r>
    </w:p>
    <w:p w14:paraId="169227AA" w14:textId="77777777" w:rsidR="00F72749" w:rsidRP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r w:rsidRPr="00F72749">
        <w:rPr>
          <w:rFonts w:ascii="Times New Roman" w:hAnsi="Times New Roman"/>
          <w:kern w:val="0"/>
          <w:sz w:val="24"/>
          <w:szCs w:val="24"/>
          <w:lang w:eastAsia="ru-RU"/>
        </w:rPr>
        <w:t>Глухов А. С. Кибербезопасность и суверенные ИТ-решения в банках: вызовы трансформации // Экономика. Предпринимательство. Окружающая среда. – 2024. – Т. 12, № 1. – С. 77–88.</w:t>
      </w:r>
    </w:p>
    <w:p w14:paraId="000874A3" w14:textId="1E6CAD21" w:rsidR="00F72749" w:rsidRDefault="00F72749" w:rsidP="00D63F71">
      <w:pPr>
        <w:pStyle w:val="a7"/>
        <w:numPr>
          <w:ilvl w:val="0"/>
          <w:numId w:val="19"/>
        </w:numPr>
        <w:spacing w:after="0" w:line="240" w:lineRule="auto"/>
        <w:ind w:left="0" w:firstLine="0"/>
        <w:jc w:val="both"/>
        <w:rPr>
          <w:rFonts w:ascii="Times New Roman" w:hAnsi="Times New Roman"/>
          <w:kern w:val="0"/>
          <w:sz w:val="24"/>
          <w:szCs w:val="24"/>
          <w:lang w:eastAsia="ru-RU"/>
        </w:rPr>
      </w:pPr>
      <w:proofErr w:type="spellStart"/>
      <w:r w:rsidRPr="00F72749">
        <w:rPr>
          <w:rFonts w:ascii="Times New Roman" w:hAnsi="Times New Roman"/>
          <w:kern w:val="0"/>
          <w:sz w:val="24"/>
          <w:szCs w:val="24"/>
          <w:lang w:eastAsia="ru-RU"/>
        </w:rPr>
        <w:t>PwC</w:t>
      </w:r>
      <w:proofErr w:type="spellEnd"/>
      <w:r w:rsidRPr="00F72749">
        <w:rPr>
          <w:rFonts w:ascii="Times New Roman" w:hAnsi="Times New Roman"/>
          <w:kern w:val="0"/>
          <w:sz w:val="24"/>
          <w:szCs w:val="24"/>
          <w:lang w:eastAsia="ru-RU"/>
        </w:rPr>
        <w:t xml:space="preserve">. Трансформация банковского сектора: вызовы, тренды и решения. Исследование 2024 года [Электронный ресурс]. – М.: </w:t>
      </w:r>
      <w:proofErr w:type="spellStart"/>
      <w:r w:rsidRPr="00F72749">
        <w:rPr>
          <w:rFonts w:ascii="Times New Roman" w:hAnsi="Times New Roman"/>
          <w:kern w:val="0"/>
          <w:sz w:val="24"/>
          <w:szCs w:val="24"/>
          <w:lang w:eastAsia="ru-RU"/>
        </w:rPr>
        <w:t>PricewaterhouseCoopers</w:t>
      </w:r>
      <w:proofErr w:type="spellEnd"/>
      <w:r w:rsidRPr="00F72749">
        <w:rPr>
          <w:rFonts w:ascii="Times New Roman" w:hAnsi="Times New Roman"/>
          <w:kern w:val="0"/>
          <w:sz w:val="24"/>
          <w:szCs w:val="24"/>
          <w:lang w:eastAsia="ru-RU"/>
        </w:rPr>
        <w:t xml:space="preserve">, 2024. – URL: </w:t>
      </w:r>
      <w:hyperlink r:id="rId13" w:history="1">
        <w:r w:rsidRPr="00F72749">
          <w:rPr>
            <w:rStyle w:val="ac"/>
            <w:rFonts w:ascii="Times New Roman" w:hAnsi="Times New Roman"/>
            <w:kern w:val="0"/>
            <w:sz w:val="24"/>
            <w:szCs w:val="24"/>
            <w:lang w:eastAsia="ru-RU"/>
          </w:rPr>
          <w:t>https://b1.ru/analytics/banking-trends-survey-march-2024/</w:t>
        </w:r>
      </w:hyperlink>
      <w:r w:rsidRPr="00F72749">
        <w:rPr>
          <w:rFonts w:ascii="Times New Roman" w:hAnsi="Times New Roman"/>
          <w:kern w:val="0"/>
          <w:sz w:val="24"/>
          <w:szCs w:val="24"/>
          <w:lang w:eastAsia="ru-RU"/>
        </w:rPr>
        <w:t xml:space="preserve"> (дата обращения: 01.06.2025).</w:t>
      </w:r>
    </w:p>
    <w:p w14:paraId="7CA0D687" w14:textId="7D30F10E" w:rsidR="003865D6" w:rsidRPr="00F80624" w:rsidRDefault="003865D6" w:rsidP="003865D6">
      <w:pPr>
        <w:pStyle w:val="a7"/>
        <w:numPr>
          <w:ilvl w:val="0"/>
          <w:numId w:val="19"/>
        </w:numPr>
        <w:spacing w:after="0" w:line="240" w:lineRule="auto"/>
        <w:ind w:left="0" w:firstLine="0"/>
        <w:jc w:val="both"/>
        <w:rPr>
          <w:rFonts w:ascii="Times New Roman" w:hAnsi="Times New Roman"/>
          <w:kern w:val="0"/>
          <w:sz w:val="24"/>
          <w:szCs w:val="24"/>
          <w:lang w:val="en-US" w:eastAsia="ru-RU"/>
        </w:rPr>
      </w:pPr>
      <w:proofErr w:type="spellStart"/>
      <w:r w:rsidRPr="00F80624">
        <w:rPr>
          <w:rFonts w:ascii="Times New Roman" w:hAnsi="Times New Roman"/>
          <w:kern w:val="0"/>
          <w:sz w:val="24"/>
          <w:szCs w:val="24"/>
          <w:lang w:val="en-US" w:eastAsia="ru-RU"/>
        </w:rPr>
        <w:t>Jacobides</w:t>
      </w:r>
      <w:proofErr w:type="spellEnd"/>
      <w:r w:rsidRPr="00F80624">
        <w:rPr>
          <w:rFonts w:ascii="Times New Roman" w:hAnsi="Times New Roman"/>
          <w:kern w:val="0"/>
          <w:sz w:val="24"/>
          <w:szCs w:val="24"/>
          <w:lang w:val="en-US" w:eastAsia="ru-RU"/>
        </w:rPr>
        <w:t xml:space="preserve"> M. G., </w:t>
      </w:r>
      <w:proofErr w:type="spellStart"/>
      <w:r w:rsidRPr="00F80624">
        <w:rPr>
          <w:rFonts w:ascii="Times New Roman" w:hAnsi="Times New Roman"/>
          <w:kern w:val="0"/>
          <w:sz w:val="24"/>
          <w:szCs w:val="24"/>
          <w:lang w:val="en-US" w:eastAsia="ru-RU"/>
        </w:rPr>
        <w:t>Cennamo</w:t>
      </w:r>
      <w:proofErr w:type="spellEnd"/>
      <w:r w:rsidRPr="00F80624">
        <w:rPr>
          <w:rFonts w:ascii="Times New Roman" w:hAnsi="Times New Roman"/>
          <w:kern w:val="0"/>
          <w:sz w:val="24"/>
          <w:szCs w:val="24"/>
          <w:lang w:val="en-US" w:eastAsia="ru-RU"/>
        </w:rPr>
        <w:t xml:space="preserve"> C., </w:t>
      </w:r>
      <w:proofErr w:type="spellStart"/>
      <w:r w:rsidRPr="00F80624">
        <w:rPr>
          <w:rFonts w:ascii="Times New Roman" w:hAnsi="Times New Roman"/>
          <w:kern w:val="0"/>
          <w:sz w:val="24"/>
          <w:szCs w:val="24"/>
          <w:lang w:val="en-US" w:eastAsia="ru-RU"/>
        </w:rPr>
        <w:t>Gawer</w:t>
      </w:r>
      <w:proofErr w:type="spellEnd"/>
      <w:r w:rsidRPr="00F80624">
        <w:rPr>
          <w:rFonts w:ascii="Times New Roman" w:hAnsi="Times New Roman"/>
          <w:kern w:val="0"/>
          <w:sz w:val="24"/>
          <w:szCs w:val="24"/>
          <w:lang w:val="en-US" w:eastAsia="ru-RU"/>
        </w:rPr>
        <w:t xml:space="preserve"> A. Ecosystems and competitive advantage in the digital era // Strategic Management Journal. </w:t>
      </w:r>
      <w:r w:rsidR="000E10CF">
        <w:rPr>
          <w:rFonts w:ascii="Times New Roman" w:hAnsi="Times New Roman"/>
          <w:kern w:val="0"/>
          <w:sz w:val="24"/>
          <w:szCs w:val="24"/>
          <w:lang w:val="en-US" w:eastAsia="ru-RU"/>
        </w:rPr>
        <w:t>-</w:t>
      </w:r>
      <w:r w:rsidRPr="00F80624">
        <w:rPr>
          <w:rFonts w:ascii="Times New Roman" w:hAnsi="Times New Roman"/>
          <w:kern w:val="0"/>
          <w:sz w:val="24"/>
          <w:szCs w:val="24"/>
          <w:lang w:val="en-US" w:eastAsia="ru-RU"/>
        </w:rPr>
        <w:t xml:space="preserve"> 2021. </w:t>
      </w:r>
      <w:r w:rsidR="000E10CF">
        <w:rPr>
          <w:rFonts w:ascii="Times New Roman" w:hAnsi="Times New Roman"/>
          <w:kern w:val="0"/>
          <w:sz w:val="24"/>
          <w:szCs w:val="24"/>
          <w:lang w:val="en-US" w:eastAsia="ru-RU"/>
        </w:rPr>
        <w:t>-</w:t>
      </w:r>
      <w:r w:rsidRPr="00F80624">
        <w:rPr>
          <w:rFonts w:ascii="Times New Roman" w:hAnsi="Times New Roman"/>
          <w:kern w:val="0"/>
          <w:sz w:val="24"/>
          <w:szCs w:val="24"/>
          <w:lang w:val="en-US" w:eastAsia="ru-RU"/>
        </w:rPr>
        <w:t xml:space="preserve"> Vol. 42, No. 9. </w:t>
      </w:r>
      <w:r w:rsidR="000E10CF">
        <w:rPr>
          <w:rFonts w:ascii="Times New Roman" w:hAnsi="Times New Roman"/>
          <w:kern w:val="0"/>
          <w:sz w:val="24"/>
          <w:szCs w:val="24"/>
          <w:lang w:val="en-US" w:eastAsia="ru-RU"/>
        </w:rPr>
        <w:t>-</w:t>
      </w:r>
      <w:r w:rsidRPr="00F80624">
        <w:rPr>
          <w:rFonts w:ascii="Times New Roman" w:hAnsi="Times New Roman"/>
          <w:kern w:val="0"/>
          <w:sz w:val="24"/>
          <w:szCs w:val="24"/>
          <w:lang w:val="en-US" w:eastAsia="ru-RU"/>
        </w:rPr>
        <w:t xml:space="preserve"> pp. 1603–1630.</w:t>
      </w:r>
    </w:p>
    <w:p w14:paraId="4152EA8F" w14:textId="21FC6DF6" w:rsidR="003865D6" w:rsidRPr="00F80624" w:rsidRDefault="003865D6" w:rsidP="003865D6">
      <w:pPr>
        <w:pStyle w:val="a7"/>
        <w:numPr>
          <w:ilvl w:val="0"/>
          <w:numId w:val="19"/>
        </w:numPr>
        <w:spacing w:after="0" w:line="240" w:lineRule="auto"/>
        <w:ind w:left="0" w:firstLine="0"/>
        <w:jc w:val="both"/>
        <w:rPr>
          <w:rFonts w:ascii="Times New Roman" w:hAnsi="Times New Roman"/>
          <w:kern w:val="0"/>
          <w:sz w:val="24"/>
          <w:szCs w:val="24"/>
          <w:lang w:val="en-US" w:eastAsia="ru-RU"/>
        </w:rPr>
      </w:pPr>
      <w:r w:rsidRPr="00F80624">
        <w:rPr>
          <w:rFonts w:ascii="Times New Roman" w:hAnsi="Times New Roman"/>
          <w:kern w:val="0"/>
          <w:sz w:val="24"/>
          <w:szCs w:val="24"/>
          <w:lang w:val="en-US" w:eastAsia="ru-RU"/>
        </w:rPr>
        <w:t xml:space="preserve">Zahra S. A., Nambisan S. Business ecosystems and innovation: A strategic perspective // Journal of Business Research. </w:t>
      </w:r>
      <w:r w:rsidR="000E10CF">
        <w:rPr>
          <w:rFonts w:ascii="Times New Roman" w:hAnsi="Times New Roman"/>
          <w:kern w:val="0"/>
          <w:sz w:val="24"/>
          <w:szCs w:val="24"/>
          <w:lang w:val="en-US" w:eastAsia="ru-RU"/>
        </w:rPr>
        <w:t>-</w:t>
      </w:r>
      <w:r w:rsidRPr="00F80624">
        <w:rPr>
          <w:rFonts w:ascii="Times New Roman" w:hAnsi="Times New Roman"/>
          <w:kern w:val="0"/>
          <w:sz w:val="24"/>
          <w:szCs w:val="24"/>
          <w:lang w:val="en-US" w:eastAsia="ru-RU"/>
        </w:rPr>
        <w:t xml:space="preserve"> 2022. </w:t>
      </w:r>
      <w:r w:rsidR="000E10CF">
        <w:rPr>
          <w:rFonts w:ascii="Times New Roman" w:hAnsi="Times New Roman"/>
          <w:kern w:val="0"/>
          <w:sz w:val="24"/>
          <w:szCs w:val="24"/>
          <w:lang w:val="en-US" w:eastAsia="ru-RU"/>
        </w:rPr>
        <w:t>-</w:t>
      </w:r>
      <w:r w:rsidRPr="00F80624">
        <w:rPr>
          <w:rFonts w:ascii="Times New Roman" w:hAnsi="Times New Roman"/>
          <w:kern w:val="0"/>
          <w:sz w:val="24"/>
          <w:szCs w:val="24"/>
          <w:lang w:val="en-US" w:eastAsia="ru-RU"/>
        </w:rPr>
        <w:t xml:space="preserve"> Vol. 140. </w:t>
      </w:r>
      <w:r w:rsidR="000E10CF">
        <w:rPr>
          <w:rFonts w:ascii="Times New Roman" w:hAnsi="Times New Roman"/>
          <w:kern w:val="0"/>
          <w:sz w:val="24"/>
          <w:szCs w:val="24"/>
          <w:lang w:val="en-US" w:eastAsia="ru-RU"/>
        </w:rPr>
        <w:t>-</w:t>
      </w:r>
      <w:r w:rsidRPr="00F80624">
        <w:rPr>
          <w:rFonts w:ascii="Times New Roman" w:hAnsi="Times New Roman"/>
          <w:kern w:val="0"/>
          <w:sz w:val="24"/>
          <w:szCs w:val="24"/>
          <w:lang w:val="en-US" w:eastAsia="ru-RU"/>
        </w:rPr>
        <w:t xml:space="preserve"> pp. 250–261.</w:t>
      </w:r>
    </w:p>
    <w:p w14:paraId="24FD50FC" w14:textId="671164BB" w:rsidR="003865D6" w:rsidRPr="003865D6" w:rsidRDefault="003865D6" w:rsidP="003865D6">
      <w:pPr>
        <w:pStyle w:val="a7"/>
        <w:numPr>
          <w:ilvl w:val="0"/>
          <w:numId w:val="19"/>
        </w:numPr>
        <w:spacing w:after="0" w:line="240" w:lineRule="auto"/>
        <w:ind w:left="0" w:firstLine="0"/>
        <w:jc w:val="both"/>
        <w:rPr>
          <w:rFonts w:ascii="Times New Roman" w:hAnsi="Times New Roman"/>
          <w:kern w:val="0"/>
          <w:sz w:val="24"/>
          <w:szCs w:val="24"/>
          <w:lang w:eastAsia="ru-RU"/>
        </w:rPr>
      </w:pPr>
      <w:r w:rsidRPr="003865D6">
        <w:rPr>
          <w:rFonts w:ascii="Times New Roman" w:hAnsi="Times New Roman"/>
          <w:kern w:val="0"/>
          <w:sz w:val="24"/>
          <w:szCs w:val="24"/>
          <w:lang w:eastAsia="ru-RU"/>
        </w:rPr>
        <w:t xml:space="preserve">Карпинская Е. Ю. Экосистемы в банковском секторе: вызовы и возможности // Финансы. </w:t>
      </w:r>
      <w:r w:rsidR="000E10CF">
        <w:rPr>
          <w:rFonts w:ascii="Times New Roman" w:hAnsi="Times New Roman"/>
          <w:kern w:val="0"/>
          <w:sz w:val="24"/>
          <w:szCs w:val="24"/>
          <w:lang w:eastAsia="ru-RU"/>
        </w:rPr>
        <w:t>-</w:t>
      </w:r>
      <w:r w:rsidRPr="003865D6">
        <w:rPr>
          <w:rFonts w:ascii="Times New Roman" w:hAnsi="Times New Roman"/>
          <w:kern w:val="0"/>
          <w:sz w:val="24"/>
          <w:szCs w:val="24"/>
          <w:lang w:eastAsia="ru-RU"/>
        </w:rPr>
        <w:t xml:space="preserve"> 2024. </w:t>
      </w:r>
      <w:r w:rsidR="000E10CF">
        <w:rPr>
          <w:rFonts w:ascii="Times New Roman" w:hAnsi="Times New Roman"/>
          <w:kern w:val="0"/>
          <w:sz w:val="24"/>
          <w:szCs w:val="24"/>
          <w:lang w:eastAsia="ru-RU"/>
        </w:rPr>
        <w:t>-</w:t>
      </w:r>
      <w:r w:rsidRPr="003865D6">
        <w:rPr>
          <w:rFonts w:ascii="Times New Roman" w:hAnsi="Times New Roman"/>
          <w:kern w:val="0"/>
          <w:sz w:val="24"/>
          <w:szCs w:val="24"/>
          <w:lang w:eastAsia="ru-RU"/>
        </w:rPr>
        <w:t xml:space="preserve"> № 3. </w:t>
      </w:r>
      <w:r w:rsidR="000E10CF">
        <w:rPr>
          <w:rFonts w:ascii="Times New Roman" w:hAnsi="Times New Roman"/>
          <w:kern w:val="0"/>
          <w:sz w:val="24"/>
          <w:szCs w:val="24"/>
          <w:lang w:eastAsia="ru-RU"/>
        </w:rPr>
        <w:t>-</w:t>
      </w:r>
      <w:r w:rsidRPr="003865D6">
        <w:rPr>
          <w:rFonts w:ascii="Times New Roman" w:hAnsi="Times New Roman"/>
          <w:kern w:val="0"/>
          <w:sz w:val="24"/>
          <w:szCs w:val="24"/>
          <w:lang w:eastAsia="ru-RU"/>
        </w:rPr>
        <w:t xml:space="preserve"> С. 12–20.</w:t>
      </w:r>
    </w:p>
    <w:p w14:paraId="25188FA4" w14:textId="4D574854" w:rsidR="003865D6" w:rsidRPr="003865D6" w:rsidRDefault="003865D6" w:rsidP="003865D6">
      <w:pPr>
        <w:pStyle w:val="a7"/>
        <w:numPr>
          <w:ilvl w:val="0"/>
          <w:numId w:val="19"/>
        </w:numPr>
        <w:spacing w:after="0" w:line="240" w:lineRule="auto"/>
        <w:ind w:left="0" w:firstLine="0"/>
        <w:jc w:val="both"/>
        <w:rPr>
          <w:rFonts w:ascii="Times New Roman" w:hAnsi="Times New Roman"/>
          <w:kern w:val="0"/>
          <w:sz w:val="24"/>
          <w:szCs w:val="24"/>
          <w:lang w:eastAsia="ru-RU"/>
        </w:rPr>
      </w:pPr>
      <w:r w:rsidRPr="003865D6">
        <w:rPr>
          <w:rFonts w:ascii="Times New Roman" w:hAnsi="Times New Roman"/>
          <w:kern w:val="0"/>
          <w:sz w:val="24"/>
          <w:szCs w:val="24"/>
          <w:lang w:eastAsia="ru-RU"/>
        </w:rPr>
        <w:t xml:space="preserve">Банк России. Регулирование цифровых экосистем: основные подходы и вызовы [Электронный ресурс]. </w:t>
      </w:r>
      <w:r w:rsidR="000E10CF">
        <w:rPr>
          <w:rFonts w:ascii="Times New Roman" w:hAnsi="Times New Roman"/>
          <w:kern w:val="0"/>
          <w:sz w:val="24"/>
          <w:szCs w:val="24"/>
          <w:lang w:eastAsia="ru-RU"/>
        </w:rPr>
        <w:t>-</w:t>
      </w:r>
      <w:r w:rsidRPr="003865D6">
        <w:rPr>
          <w:rFonts w:ascii="Times New Roman" w:hAnsi="Times New Roman"/>
          <w:kern w:val="0"/>
          <w:sz w:val="24"/>
          <w:szCs w:val="24"/>
          <w:lang w:eastAsia="ru-RU"/>
        </w:rPr>
        <w:t xml:space="preserve"> М.: Банк России, 2024. </w:t>
      </w:r>
      <w:r w:rsidR="000E10CF">
        <w:rPr>
          <w:rFonts w:ascii="Times New Roman" w:hAnsi="Times New Roman"/>
          <w:kern w:val="0"/>
          <w:sz w:val="24"/>
          <w:szCs w:val="24"/>
          <w:lang w:eastAsia="ru-RU"/>
        </w:rPr>
        <w:t>-</w:t>
      </w:r>
      <w:r w:rsidRPr="003865D6">
        <w:rPr>
          <w:rFonts w:ascii="Times New Roman" w:hAnsi="Times New Roman"/>
          <w:kern w:val="0"/>
          <w:sz w:val="24"/>
          <w:szCs w:val="24"/>
          <w:lang w:eastAsia="ru-RU"/>
        </w:rPr>
        <w:t xml:space="preserve"> URL: </w:t>
      </w:r>
      <w:hyperlink r:id="rId14" w:history="1">
        <w:r w:rsidRPr="00DA4405">
          <w:rPr>
            <w:rStyle w:val="ac"/>
            <w:rFonts w:ascii="Times New Roman" w:hAnsi="Times New Roman"/>
            <w:kern w:val="0"/>
            <w:sz w:val="24"/>
            <w:szCs w:val="24"/>
            <w:lang w:eastAsia="ru-RU"/>
          </w:rPr>
          <w:t>https://cbr.ru/</w:t>
        </w:r>
      </w:hyperlink>
      <w:r w:rsidRPr="003865D6">
        <w:rPr>
          <w:rFonts w:ascii="Times New Roman" w:hAnsi="Times New Roman"/>
          <w:kern w:val="0"/>
          <w:sz w:val="24"/>
          <w:szCs w:val="24"/>
          <w:lang w:eastAsia="ru-RU"/>
        </w:rPr>
        <w:t xml:space="preserve"> (дата обращения: </w:t>
      </w:r>
      <w:r>
        <w:rPr>
          <w:rFonts w:ascii="Times New Roman" w:hAnsi="Times New Roman"/>
          <w:kern w:val="0"/>
          <w:sz w:val="24"/>
          <w:szCs w:val="24"/>
          <w:lang w:eastAsia="ru-RU"/>
        </w:rPr>
        <w:t>10</w:t>
      </w:r>
      <w:r w:rsidRPr="003865D6">
        <w:rPr>
          <w:rFonts w:ascii="Times New Roman" w:hAnsi="Times New Roman"/>
          <w:kern w:val="0"/>
          <w:sz w:val="24"/>
          <w:szCs w:val="24"/>
          <w:lang w:eastAsia="ru-RU"/>
        </w:rPr>
        <w:t>.06.2025).</w:t>
      </w:r>
    </w:p>
    <w:p w14:paraId="3F00CA3D" w14:textId="09A802F4" w:rsidR="00E67BD0" w:rsidRPr="00E67BD0" w:rsidRDefault="00E67BD0" w:rsidP="00E67BD0">
      <w:pPr>
        <w:pStyle w:val="a7"/>
        <w:numPr>
          <w:ilvl w:val="0"/>
          <w:numId w:val="19"/>
        </w:numPr>
        <w:spacing w:after="0" w:line="240" w:lineRule="auto"/>
        <w:ind w:left="0" w:firstLine="0"/>
        <w:jc w:val="both"/>
        <w:rPr>
          <w:rFonts w:ascii="Times New Roman" w:hAnsi="Times New Roman"/>
          <w:kern w:val="0"/>
          <w:sz w:val="24"/>
          <w:szCs w:val="24"/>
          <w:lang w:eastAsia="ru-RU"/>
        </w:rPr>
      </w:pPr>
      <w:r w:rsidRPr="00E67BD0">
        <w:rPr>
          <w:rFonts w:ascii="Times New Roman" w:hAnsi="Times New Roman"/>
          <w:kern w:val="0"/>
          <w:sz w:val="24"/>
          <w:szCs w:val="24"/>
          <w:lang w:eastAsia="ru-RU"/>
        </w:rPr>
        <w:lastRenderedPageBreak/>
        <w:t xml:space="preserve">Ассоциация </w:t>
      </w:r>
      <w:proofErr w:type="spellStart"/>
      <w:r w:rsidRPr="00E67BD0">
        <w:rPr>
          <w:rFonts w:ascii="Times New Roman" w:hAnsi="Times New Roman"/>
          <w:kern w:val="0"/>
          <w:sz w:val="24"/>
          <w:szCs w:val="24"/>
          <w:lang w:eastAsia="ru-RU"/>
        </w:rPr>
        <w:t>Финтех</w:t>
      </w:r>
      <w:proofErr w:type="spellEnd"/>
      <w:r w:rsidRPr="00E67BD0">
        <w:rPr>
          <w:rFonts w:ascii="Times New Roman" w:hAnsi="Times New Roman"/>
          <w:kern w:val="0"/>
          <w:sz w:val="24"/>
          <w:szCs w:val="24"/>
          <w:lang w:eastAsia="ru-RU"/>
        </w:rPr>
        <w:t xml:space="preserve">. Экосистемы российских банков: тренды и вызовы 2024 [Электронный ресурс]. </w:t>
      </w:r>
      <w:r w:rsidR="000E10CF">
        <w:rPr>
          <w:rFonts w:ascii="Times New Roman" w:hAnsi="Times New Roman"/>
          <w:kern w:val="0"/>
          <w:sz w:val="24"/>
          <w:szCs w:val="24"/>
          <w:lang w:eastAsia="ru-RU"/>
        </w:rPr>
        <w:t>-</w:t>
      </w:r>
      <w:r w:rsidRPr="00E67BD0">
        <w:rPr>
          <w:rFonts w:ascii="Times New Roman" w:hAnsi="Times New Roman"/>
          <w:kern w:val="0"/>
          <w:sz w:val="24"/>
          <w:szCs w:val="24"/>
          <w:lang w:eastAsia="ru-RU"/>
        </w:rPr>
        <w:t xml:space="preserve"> М.: АФТ, 2024. </w:t>
      </w:r>
      <w:r w:rsidR="000E10CF">
        <w:rPr>
          <w:rFonts w:ascii="Times New Roman" w:hAnsi="Times New Roman"/>
          <w:kern w:val="0"/>
          <w:sz w:val="24"/>
          <w:szCs w:val="24"/>
          <w:lang w:eastAsia="ru-RU"/>
        </w:rPr>
        <w:t>-</w:t>
      </w:r>
      <w:r w:rsidRPr="00E67BD0">
        <w:rPr>
          <w:rFonts w:ascii="Times New Roman" w:hAnsi="Times New Roman"/>
          <w:kern w:val="0"/>
          <w:sz w:val="24"/>
          <w:szCs w:val="24"/>
          <w:lang w:eastAsia="ru-RU"/>
        </w:rPr>
        <w:t xml:space="preserve"> URL: </w:t>
      </w:r>
      <w:hyperlink r:id="rId15" w:history="1">
        <w:r w:rsidRPr="00BF2038">
          <w:rPr>
            <w:rStyle w:val="ac"/>
            <w:rFonts w:ascii="Times New Roman" w:hAnsi="Times New Roman"/>
            <w:kern w:val="0"/>
            <w:sz w:val="24"/>
            <w:szCs w:val="24"/>
            <w:lang w:eastAsia="ru-RU"/>
          </w:rPr>
          <w:t>https://fintechru.org/</w:t>
        </w:r>
      </w:hyperlink>
      <w:r>
        <w:rPr>
          <w:rFonts w:ascii="Times New Roman" w:hAnsi="Times New Roman"/>
          <w:kern w:val="0"/>
          <w:sz w:val="24"/>
          <w:szCs w:val="24"/>
          <w:lang w:eastAsia="ru-RU"/>
        </w:rPr>
        <w:t xml:space="preserve"> </w:t>
      </w:r>
      <w:r w:rsidRPr="00E67BD0">
        <w:rPr>
          <w:rFonts w:ascii="Times New Roman" w:hAnsi="Times New Roman"/>
          <w:kern w:val="0"/>
          <w:sz w:val="24"/>
          <w:szCs w:val="24"/>
          <w:lang w:eastAsia="ru-RU"/>
        </w:rPr>
        <w:t>(дата обращения: 01.06.2025).</w:t>
      </w:r>
    </w:p>
    <w:p w14:paraId="1C5B4CC8" w14:textId="16A6D1F3" w:rsidR="00E67BD0" w:rsidRDefault="00E67BD0" w:rsidP="00E67BD0">
      <w:pPr>
        <w:pStyle w:val="a7"/>
        <w:numPr>
          <w:ilvl w:val="0"/>
          <w:numId w:val="19"/>
        </w:numPr>
        <w:spacing w:after="0" w:line="240" w:lineRule="auto"/>
        <w:ind w:left="0" w:firstLine="0"/>
        <w:jc w:val="both"/>
        <w:rPr>
          <w:rFonts w:ascii="Times New Roman" w:hAnsi="Times New Roman"/>
          <w:kern w:val="0"/>
          <w:sz w:val="24"/>
          <w:szCs w:val="24"/>
          <w:lang w:eastAsia="ru-RU"/>
        </w:rPr>
      </w:pPr>
      <w:r w:rsidRPr="00E67BD0">
        <w:rPr>
          <w:rFonts w:ascii="Times New Roman" w:hAnsi="Times New Roman"/>
          <w:kern w:val="0"/>
          <w:sz w:val="24"/>
          <w:szCs w:val="24"/>
          <w:lang w:eastAsia="ru-RU"/>
        </w:rPr>
        <w:t xml:space="preserve">Банк России. Кибербезопасность в банковском секторе: отчет 2023 [Электронный ресурс]. </w:t>
      </w:r>
      <w:r w:rsidR="000E10CF">
        <w:rPr>
          <w:rFonts w:ascii="Times New Roman" w:hAnsi="Times New Roman"/>
          <w:kern w:val="0"/>
          <w:sz w:val="24"/>
          <w:szCs w:val="24"/>
          <w:lang w:eastAsia="ru-RU"/>
        </w:rPr>
        <w:t>-</w:t>
      </w:r>
      <w:r w:rsidRPr="00E67BD0">
        <w:rPr>
          <w:rFonts w:ascii="Times New Roman" w:hAnsi="Times New Roman"/>
          <w:kern w:val="0"/>
          <w:sz w:val="24"/>
          <w:szCs w:val="24"/>
          <w:lang w:eastAsia="ru-RU"/>
        </w:rPr>
        <w:t xml:space="preserve"> М.: Банк России, 2024. </w:t>
      </w:r>
      <w:r w:rsidR="000E10CF">
        <w:rPr>
          <w:rFonts w:ascii="Times New Roman" w:hAnsi="Times New Roman"/>
          <w:kern w:val="0"/>
          <w:sz w:val="24"/>
          <w:szCs w:val="24"/>
          <w:lang w:eastAsia="ru-RU"/>
        </w:rPr>
        <w:t>-</w:t>
      </w:r>
      <w:r w:rsidRPr="00E67BD0">
        <w:rPr>
          <w:rFonts w:ascii="Times New Roman" w:hAnsi="Times New Roman"/>
          <w:kern w:val="0"/>
          <w:sz w:val="24"/>
          <w:szCs w:val="24"/>
          <w:lang w:eastAsia="ru-RU"/>
        </w:rPr>
        <w:t xml:space="preserve"> URL: </w:t>
      </w:r>
      <w:hyperlink r:id="rId16" w:history="1">
        <w:r w:rsidRPr="00E67BD0">
          <w:rPr>
            <w:rStyle w:val="ac"/>
            <w:rFonts w:ascii="Times New Roman" w:hAnsi="Times New Roman"/>
            <w:kern w:val="0"/>
            <w:sz w:val="24"/>
            <w:szCs w:val="24"/>
            <w:lang w:eastAsia="ru-RU"/>
          </w:rPr>
          <w:t>https://cbr.ru/</w:t>
        </w:r>
      </w:hyperlink>
      <w:r w:rsidRPr="00E67BD0">
        <w:rPr>
          <w:rFonts w:ascii="Times New Roman" w:hAnsi="Times New Roman"/>
          <w:kern w:val="0"/>
          <w:sz w:val="24"/>
          <w:szCs w:val="24"/>
          <w:lang w:eastAsia="ru-RU"/>
        </w:rPr>
        <w:t xml:space="preserve"> (дата обращения: 01.06.2025).</w:t>
      </w:r>
    </w:p>
    <w:p w14:paraId="4B7C8EE0" w14:textId="08754275" w:rsidR="00564714" w:rsidRPr="00E67BD0" w:rsidRDefault="00564714" w:rsidP="00E67BD0">
      <w:pPr>
        <w:pStyle w:val="a7"/>
        <w:numPr>
          <w:ilvl w:val="0"/>
          <w:numId w:val="19"/>
        </w:numPr>
        <w:spacing w:after="0" w:line="240" w:lineRule="auto"/>
        <w:ind w:left="0" w:firstLine="0"/>
        <w:jc w:val="both"/>
        <w:rPr>
          <w:rFonts w:ascii="Times New Roman" w:hAnsi="Times New Roman"/>
          <w:kern w:val="0"/>
          <w:sz w:val="24"/>
          <w:szCs w:val="24"/>
          <w:lang w:eastAsia="ru-RU"/>
        </w:rPr>
      </w:pPr>
      <w:r w:rsidRPr="00564714">
        <w:rPr>
          <w:rFonts w:ascii="Times New Roman" w:hAnsi="Times New Roman"/>
          <w:kern w:val="0"/>
          <w:sz w:val="24"/>
          <w:szCs w:val="24"/>
          <w:lang w:eastAsia="ru-RU"/>
        </w:rPr>
        <w:t>Банк России. Динамика импортозамещения в банковской ИТ-инфраструктуре: обзор и статистика [Электронный ресурс]. – М.: Банк России, 2024. – URL: https://cbr.ru/ (дата обращения: 01.06.2025).</w:t>
      </w:r>
    </w:p>
    <w:p w14:paraId="296726AA" w14:textId="6AB7028D" w:rsidR="00E20B9D" w:rsidRPr="00BC7D91" w:rsidRDefault="00E20B9D" w:rsidP="00F72749">
      <w:pPr>
        <w:pStyle w:val="a7"/>
        <w:spacing w:after="0" w:line="240" w:lineRule="auto"/>
        <w:ind w:left="709"/>
        <w:jc w:val="both"/>
      </w:pPr>
    </w:p>
    <w:sectPr w:rsidR="00E20B9D" w:rsidRPr="00BC7D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55BA0"/>
    <w:multiLevelType w:val="hybridMultilevel"/>
    <w:tmpl w:val="FFFFFFFF"/>
    <w:lvl w:ilvl="0" w:tplc="04190011">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15:restartNumberingAfterBreak="0">
    <w:nsid w:val="0575167A"/>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175C58F3"/>
    <w:multiLevelType w:val="multilevel"/>
    <w:tmpl w:val="64ACA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C05478"/>
    <w:multiLevelType w:val="multilevel"/>
    <w:tmpl w:val="FFFFFFFF"/>
    <w:lvl w:ilvl="0">
      <w:start w:val="1"/>
      <w:numFmt w:val="decimal"/>
      <w:lvlText w:val="%1)"/>
      <w:lvlJc w:val="left"/>
      <w:pPr>
        <w:tabs>
          <w:tab w:val="num" w:pos="720"/>
        </w:tabs>
        <w:ind w:left="720" w:hanging="360"/>
      </w:pPr>
      <w:rPr>
        <w:rFonts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0425F8"/>
    <w:multiLevelType w:val="hybridMultilevel"/>
    <w:tmpl w:val="981CE99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0CC71A2"/>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15:restartNumberingAfterBreak="0">
    <w:nsid w:val="24644CE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D35465"/>
    <w:multiLevelType w:val="multilevel"/>
    <w:tmpl w:val="FFFFFFFF"/>
    <w:lvl w:ilvl="0">
      <w:start w:val="1"/>
      <w:numFmt w:val="decimal"/>
      <w:lvlText w:val="%1)"/>
      <w:lvlJc w:val="left"/>
      <w:pPr>
        <w:tabs>
          <w:tab w:val="num" w:pos="720"/>
        </w:tabs>
        <w:ind w:left="720" w:hanging="360"/>
      </w:pPr>
      <w:rPr>
        <w:rFonts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873BCB"/>
    <w:multiLevelType w:val="multilevel"/>
    <w:tmpl w:val="FFFFFFFF"/>
    <w:lvl w:ilvl="0">
      <w:start w:val="1"/>
      <w:numFmt w:val="decimal"/>
      <w:lvlText w:val="%1."/>
      <w:lvlJc w:val="left"/>
      <w:pPr>
        <w:tabs>
          <w:tab w:val="num" w:pos="720"/>
        </w:tabs>
        <w:ind w:left="720" w:hanging="360"/>
      </w:pPr>
      <w:rPr>
        <w:rFonts w:cs="Times New Roman"/>
      </w:rPr>
    </w:lvl>
    <w:lvl w:ilvl="1">
      <w:start w:val="1"/>
      <w:numFmt w:val="decimal"/>
      <w:lvlText w:val="%2."/>
      <w:lvlJc w:val="left"/>
      <w:pPr>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15:restartNumberingAfterBreak="0">
    <w:nsid w:val="27494698"/>
    <w:multiLevelType w:val="multilevel"/>
    <w:tmpl w:val="FFFFFFFF"/>
    <w:lvl w:ilvl="0">
      <w:start w:val="1"/>
      <w:numFmt w:val="decimal"/>
      <w:lvlText w:val="%1."/>
      <w:lvlJc w:val="left"/>
      <w:pPr>
        <w:tabs>
          <w:tab w:val="num" w:pos="720"/>
        </w:tabs>
        <w:ind w:left="720" w:hanging="360"/>
      </w:pPr>
      <w:rPr>
        <w:rFonts w:cs="Times New Roman"/>
      </w:rPr>
    </w:lvl>
    <w:lvl w:ilvl="1">
      <w:start w:val="1"/>
      <w:numFmt w:val="decimal"/>
      <w:lvlText w:val="%2."/>
      <w:lvlJc w:val="left"/>
      <w:pPr>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15:restartNumberingAfterBreak="0">
    <w:nsid w:val="45D126B1"/>
    <w:multiLevelType w:val="hybridMultilevel"/>
    <w:tmpl w:val="B0C89530"/>
    <w:lvl w:ilvl="0" w:tplc="0419000F">
      <w:start w:val="1"/>
      <w:numFmt w:val="decimal"/>
      <w:lvlText w:val="%1."/>
      <w:lvlJc w:val="left"/>
      <w:pPr>
        <w:ind w:left="1429" w:hanging="36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1" w15:restartNumberingAfterBreak="0">
    <w:nsid w:val="46085A43"/>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46BA18D8"/>
    <w:multiLevelType w:val="multilevel"/>
    <w:tmpl w:val="9C4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955D66"/>
    <w:multiLevelType w:val="multilevel"/>
    <w:tmpl w:val="D40C9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3E2F7F"/>
    <w:multiLevelType w:val="multilevel"/>
    <w:tmpl w:val="AEF09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564AF4"/>
    <w:multiLevelType w:val="multilevel"/>
    <w:tmpl w:val="FFFFFFFF"/>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15:restartNumberingAfterBreak="0">
    <w:nsid w:val="50F51ECB"/>
    <w:multiLevelType w:val="hybridMultilevel"/>
    <w:tmpl w:val="EDA20B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51FF6754"/>
    <w:multiLevelType w:val="multilevel"/>
    <w:tmpl w:val="F7A88008"/>
    <w:lvl w:ilvl="0">
      <w:start w:val="1"/>
      <w:numFmt w:val="decimal"/>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1931B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045AA3"/>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15:restartNumberingAfterBreak="0">
    <w:nsid w:val="5C991F89"/>
    <w:multiLevelType w:val="hybridMultilevel"/>
    <w:tmpl w:val="F772680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5D112C7A"/>
    <w:multiLevelType w:val="hybridMultilevel"/>
    <w:tmpl w:val="1B421B52"/>
    <w:lvl w:ilvl="0" w:tplc="74E276E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60B41DDD"/>
    <w:multiLevelType w:val="multilevel"/>
    <w:tmpl w:val="BEBA7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4C94620"/>
    <w:multiLevelType w:val="multilevel"/>
    <w:tmpl w:val="FFFFFFFF"/>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15:restartNumberingAfterBreak="0">
    <w:nsid w:val="6C095682"/>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5" w15:restartNumberingAfterBreak="0">
    <w:nsid w:val="72502A06"/>
    <w:multiLevelType w:val="hybridMultilevel"/>
    <w:tmpl w:val="E8EC478C"/>
    <w:lvl w:ilvl="0" w:tplc="04190011">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775D0658"/>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7" w15:restartNumberingAfterBreak="0">
    <w:nsid w:val="776F2D25"/>
    <w:multiLevelType w:val="hybridMultilevel"/>
    <w:tmpl w:val="40BA6BD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7FA47B7C"/>
    <w:multiLevelType w:val="hybridMultilevel"/>
    <w:tmpl w:val="454A9A26"/>
    <w:lvl w:ilvl="0" w:tplc="0419000F">
      <w:start w:val="1"/>
      <w:numFmt w:val="decimal"/>
      <w:lvlText w:val="%1."/>
      <w:lvlJc w:val="left"/>
      <w:pPr>
        <w:ind w:left="928"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5"/>
  </w:num>
  <w:num w:numId="2">
    <w:abstractNumId w:val="15"/>
  </w:num>
  <w:num w:numId="3">
    <w:abstractNumId w:val="1"/>
  </w:num>
  <w:num w:numId="4">
    <w:abstractNumId w:val="24"/>
  </w:num>
  <w:num w:numId="5">
    <w:abstractNumId w:val="9"/>
  </w:num>
  <w:num w:numId="6">
    <w:abstractNumId w:val="11"/>
  </w:num>
  <w:num w:numId="7">
    <w:abstractNumId w:val="19"/>
  </w:num>
  <w:num w:numId="8">
    <w:abstractNumId w:val="23"/>
  </w:num>
  <w:num w:numId="9">
    <w:abstractNumId w:val="26"/>
  </w:num>
  <w:num w:numId="10">
    <w:abstractNumId w:val="8"/>
  </w:num>
  <w:num w:numId="11">
    <w:abstractNumId w:val="6"/>
  </w:num>
  <w:num w:numId="12">
    <w:abstractNumId w:val="18"/>
  </w:num>
  <w:num w:numId="13">
    <w:abstractNumId w:val="7"/>
  </w:num>
  <w:num w:numId="14">
    <w:abstractNumId w:val="3"/>
  </w:num>
  <w:num w:numId="15">
    <w:abstractNumId w:val="0"/>
  </w:num>
  <w:num w:numId="16">
    <w:abstractNumId w:val="25"/>
  </w:num>
  <w:num w:numId="17">
    <w:abstractNumId w:val="22"/>
  </w:num>
  <w:num w:numId="18">
    <w:abstractNumId w:val="28"/>
  </w:num>
  <w:num w:numId="19">
    <w:abstractNumId w:val="4"/>
  </w:num>
  <w:num w:numId="20">
    <w:abstractNumId w:val="2"/>
  </w:num>
  <w:num w:numId="21">
    <w:abstractNumId w:val="13"/>
  </w:num>
  <w:num w:numId="22">
    <w:abstractNumId w:val="14"/>
  </w:num>
  <w:num w:numId="23">
    <w:abstractNumId w:val="12"/>
  </w:num>
  <w:num w:numId="24">
    <w:abstractNumId w:val="17"/>
  </w:num>
  <w:num w:numId="25">
    <w:abstractNumId w:val="16"/>
  </w:num>
  <w:num w:numId="26">
    <w:abstractNumId w:val="21"/>
  </w:num>
  <w:num w:numId="27">
    <w:abstractNumId w:val="10"/>
  </w:num>
  <w:num w:numId="28">
    <w:abstractNumId w:val="27"/>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10E"/>
    <w:rsid w:val="000075FA"/>
    <w:rsid w:val="000152DB"/>
    <w:rsid w:val="00017398"/>
    <w:rsid w:val="0002227D"/>
    <w:rsid w:val="00022FF9"/>
    <w:rsid w:val="0003650F"/>
    <w:rsid w:val="000421BB"/>
    <w:rsid w:val="000647E2"/>
    <w:rsid w:val="0009235E"/>
    <w:rsid w:val="000C55BE"/>
    <w:rsid w:val="000E10CF"/>
    <w:rsid w:val="001077D3"/>
    <w:rsid w:val="00110765"/>
    <w:rsid w:val="001303A7"/>
    <w:rsid w:val="001454B4"/>
    <w:rsid w:val="00147AA9"/>
    <w:rsid w:val="00162282"/>
    <w:rsid w:val="0016533B"/>
    <w:rsid w:val="00176F96"/>
    <w:rsid w:val="00185B23"/>
    <w:rsid w:val="00187D07"/>
    <w:rsid w:val="001E56FD"/>
    <w:rsid w:val="001F5666"/>
    <w:rsid w:val="001F5AD0"/>
    <w:rsid w:val="001F7DD2"/>
    <w:rsid w:val="002379AE"/>
    <w:rsid w:val="00250681"/>
    <w:rsid w:val="00250D4B"/>
    <w:rsid w:val="00263B3E"/>
    <w:rsid w:val="0026706E"/>
    <w:rsid w:val="00287B50"/>
    <w:rsid w:val="002A0B8F"/>
    <w:rsid w:val="002E087E"/>
    <w:rsid w:val="002E3E18"/>
    <w:rsid w:val="002E56DD"/>
    <w:rsid w:val="00310D83"/>
    <w:rsid w:val="003121BB"/>
    <w:rsid w:val="0032040A"/>
    <w:rsid w:val="00335EE4"/>
    <w:rsid w:val="00347197"/>
    <w:rsid w:val="0036467D"/>
    <w:rsid w:val="00373564"/>
    <w:rsid w:val="00381FE3"/>
    <w:rsid w:val="00385A65"/>
    <w:rsid w:val="00385B92"/>
    <w:rsid w:val="003865D6"/>
    <w:rsid w:val="00390189"/>
    <w:rsid w:val="00390CAB"/>
    <w:rsid w:val="00391E37"/>
    <w:rsid w:val="00394CD7"/>
    <w:rsid w:val="003C10F0"/>
    <w:rsid w:val="003E27C5"/>
    <w:rsid w:val="00444E43"/>
    <w:rsid w:val="00464B5B"/>
    <w:rsid w:val="00473A48"/>
    <w:rsid w:val="00483997"/>
    <w:rsid w:val="004849D3"/>
    <w:rsid w:val="00490144"/>
    <w:rsid w:val="004A0959"/>
    <w:rsid w:val="004A1D74"/>
    <w:rsid w:val="004A2438"/>
    <w:rsid w:val="004C11D2"/>
    <w:rsid w:val="004D4927"/>
    <w:rsid w:val="004D5D6C"/>
    <w:rsid w:val="004E639A"/>
    <w:rsid w:val="004E7038"/>
    <w:rsid w:val="004F3512"/>
    <w:rsid w:val="004F719C"/>
    <w:rsid w:val="00512696"/>
    <w:rsid w:val="005249C4"/>
    <w:rsid w:val="00525E2B"/>
    <w:rsid w:val="00525E46"/>
    <w:rsid w:val="00534D71"/>
    <w:rsid w:val="00546D37"/>
    <w:rsid w:val="00550FD7"/>
    <w:rsid w:val="00555CB2"/>
    <w:rsid w:val="00564714"/>
    <w:rsid w:val="005775F2"/>
    <w:rsid w:val="005909ED"/>
    <w:rsid w:val="005B1AE8"/>
    <w:rsid w:val="005B2E8E"/>
    <w:rsid w:val="005B359F"/>
    <w:rsid w:val="005F55A5"/>
    <w:rsid w:val="00607687"/>
    <w:rsid w:val="006254D1"/>
    <w:rsid w:val="006263F3"/>
    <w:rsid w:val="00627FDD"/>
    <w:rsid w:val="0066092D"/>
    <w:rsid w:val="006612FE"/>
    <w:rsid w:val="006B6625"/>
    <w:rsid w:val="006C3C49"/>
    <w:rsid w:val="006E113F"/>
    <w:rsid w:val="006E7F53"/>
    <w:rsid w:val="006F5525"/>
    <w:rsid w:val="00701644"/>
    <w:rsid w:val="007203EA"/>
    <w:rsid w:val="00723463"/>
    <w:rsid w:val="007300CE"/>
    <w:rsid w:val="007352FD"/>
    <w:rsid w:val="0074371D"/>
    <w:rsid w:val="007A3A61"/>
    <w:rsid w:val="007E3739"/>
    <w:rsid w:val="007E597B"/>
    <w:rsid w:val="00803976"/>
    <w:rsid w:val="008234E2"/>
    <w:rsid w:val="008429C6"/>
    <w:rsid w:val="00846AEC"/>
    <w:rsid w:val="0084785C"/>
    <w:rsid w:val="00852153"/>
    <w:rsid w:val="00857BBA"/>
    <w:rsid w:val="00881818"/>
    <w:rsid w:val="008823B8"/>
    <w:rsid w:val="00891AC2"/>
    <w:rsid w:val="008B10F0"/>
    <w:rsid w:val="008F30B4"/>
    <w:rsid w:val="008F5D2E"/>
    <w:rsid w:val="00903831"/>
    <w:rsid w:val="009076A0"/>
    <w:rsid w:val="0091679A"/>
    <w:rsid w:val="009248E7"/>
    <w:rsid w:val="009316BF"/>
    <w:rsid w:val="009364E8"/>
    <w:rsid w:val="00937DE0"/>
    <w:rsid w:val="00960178"/>
    <w:rsid w:val="009756D1"/>
    <w:rsid w:val="009A227A"/>
    <w:rsid w:val="009A4C03"/>
    <w:rsid w:val="009B02B3"/>
    <w:rsid w:val="009C507B"/>
    <w:rsid w:val="009E7C08"/>
    <w:rsid w:val="009F635B"/>
    <w:rsid w:val="00A10FED"/>
    <w:rsid w:val="00A20BAC"/>
    <w:rsid w:val="00A624A5"/>
    <w:rsid w:val="00A87D78"/>
    <w:rsid w:val="00AA4372"/>
    <w:rsid w:val="00AA5E02"/>
    <w:rsid w:val="00AB1966"/>
    <w:rsid w:val="00AB452B"/>
    <w:rsid w:val="00AB4E2B"/>
    <w:rsid w:val="00AB5293"/>
    <w:rsid w:val="00AD335E"/>
    <w:rsid w:val="00AD35D5"/>
    <w:rsid w:val="00AD3C37"/>
    <w:rsid w:val="00AE2A51"/>
    <w:rsid w:val="00B2310E"/>
    <w:rsid w:val="00B23FCF"/>
    <w:rsid w:val="00B3177B"/>
    <w:rsid w:val="00B333EB"/>
    <w:rsid w:val="00B44085"/>
    <w:rsid w:val="00B76747"/>
    <w:rsid w:val="00B82027"/>
    <w:rsid w:val="00B956EB"/>
    <w:rsid w:val="00B97147"/>
    <w:rsid w:val="00BA2D4D"/>
    <w:rsid w:val="00BC7D91"/>
    <w:rsid w:val="00BD19EC"/>
    <w:rsid w:val="00BD74B9"/>
    <w:rsid w:val="00BE670B"/>
    <w:rsid w:val="00BF0853"/>
    <w:rsid w:val="00BF31C2"/>
    <w:rsid w:val="00BF3D26"/>
    <w:rsid w:val="00C2069D"/>
    <w:rsid w:val="00C25B87"/>
    <w:rsid w:val="00C2799C"/>
    <w:rsid w:val="00C41DBE"/>
    <w:rsid w:val="00C7075A"/>
    <w:rsid w:val="00C70790"/>
    <w:rsid w:val="00CA5518"/>
    <w:rsid w:val="00CB2429"/>
    <w:rsid w:val="00CC4B6F"/>
    <w:rsid w:val="00CC760E"/>
    <w:rsid w:val="00CE56B2"/>
    <w:rsid w:val="00D10476"/>
    <w:rsid w:val="00D111DF"/>
    <w:rsid w:val="00D224A9"/>
    <w:rsid w:val="00D2322D"/>
    <w:rsid w:val="00D24252"/>
    <w:rsid w:val="00D341B1"/>
    <w:rsid w:val="00D4035C"/>
    <w:rsid w:val="00D63F71"/>
    <w:rsid w:val="00D74360"/>
    <w:rsid w:val="00D9191B"/>
    <w:rsid w:val="00D951DB"/>
    <w:rsid w:val="00DA4405"/>
    <w:rsid w:val="00DB2DC6"/>
    <w:rsid w:val="00DC0BA8"/>
    <w:rsid w:val="00DD0C4D"/>
    <w:rsid w:val="00DD2341"/>
    <w:rsid w:val="00E14617"/>
    <w:rsid w:val="00E20B9D"/>
    <w:rsid w:val="00E5746F"/>
    <w:rsid w:val="00E5776E"/>
    <w:rsid w:val="00E610D0"/>
    <w:rsid w:val="00E67BD0"/>
    <w:rsid w:val="00E8174A"/>
    <w:rsid w:val="00E8321B"/>
    <w:rsid w:val="00E93E11"/>
    <w:rsid w:val="00EA7CB2"/>
    <w:rsid w:val="00EB3A54"/>
    <w:rsid w:val="00EC4040"/>
    <w:rsid w:val="00EC4E82"/>
    <w:rsid w:val="00ED20B8"/>
    <w:rsid w:val="00ED35E7"/>
    <w:rsid w:val="00ED7002"/>
    <w:rsid w:val="00EE75C3"/>
    <w:rsid w:val="00EF79F8"/>
    <w:rsid w:val="00F0085B"/>
    <w:rsid w:val="00F15F14"/>
    <w:rsid w:val="00F2519E"/>
    <w:rsid w:val="00F47B33"/>
    <w:rsid w:val="00F53126"/>
    <w:rsid w:val="00F72168"/>
    <w:rsid w:val="00F72749"/>
    <w:rsid w:val="00F8016C"/>
    <w:rsid w:val="00F80624"/>
    <w:rsid w:val="00F93E28"/>
    <w:rsid w:val="00F95AC1"/>
    <w:rsid w:val="00FA7F02"/>
    <w:rsid w:val="00FB4ECC"/>
    <w:rsid w:val="00FB594B"/>
    <w:rsid w:val="00FC2677"/>
    <w:rsid w:val="00FC387E"/>
    <w:rsid w:val="00FD7100"/>
    <w:rsid w:val="00FF5A7B"/>
    <w:rsid w:val="00FF5E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8D1CFB"/>
  <w14:defaultImageDpi w14:val="0"/>
  <w15:docId w15:val="{6E264D9A-FF61-44D5-9EF6-6B11E0644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HAnsi"/>
        <w:kern w:val="2"/>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cs="Times New Roman"/>
    </w:rPr>
  </w:style>
  <w:style w:type="paragraph" w:styleId="1">
    <w:name w:val="heading 1"/>
    <w:basedOn w:val="a"/>
    <w:next w:val="a"/>
    <w:link w:val="10"/>
    <w:uiPriority w:val="9"/>
    <w:qFormat/>
    <w:rsid w:val="00B2310E"/>
    <w:pPr>
      <w:keepNext/>
      <w:keepLines/>
      <w:spacing w:before="360" w:after="80"/>
      <w:outlineLvl w:val="0"/>
    </w:pPr>
    <w:rPr>
      <w:rFonts w:asciiTheme="majorHAnsi" w:eastAsiaTheme="majorEastAsia" w:hAnsiTheme="majorHAnsi"/>
      <w:color w:val="2F5496" w:themeColor="accent1" w:themeShade="BF"/>
      <w:sz w:val="40"/>
      <w:szCs w:val="40"/>
    </w:rPr>
  </w:style>
  <w:style w:type="paragraph" w:styleId="2">
    <w:name w:val="heading 2"/>
    <w:basedOn w:val="a"/>
    <w:next w:val="a"/>
    <w:link w:val="20"/>
    <w:uiPriority w:val="9"/>
    <w:semiHidden/>
    <w:unhideWhenUsed/>
    <w:qFormat/>
    <w:rsid w:val="00B2310E"/>
    <w:pPr>
      <w:keepNext/>
      <w:keepLines/>
      <w:spacing w:before="160" w:after="80"/>
      <w:outlineLvl w:val="1"/>
    </w:pPr>
    <w:rPr>
      <w:rFonts w:asciiTheme="majorHAnsi" w:eastAsiaTheme="majorEastAsia" w:hAnsiTheme="majorHAnsi"/>
      <w:color w:val="2F5496" w:themeColor="accent1" w:themeShade="BF"/>
      <w:sz w:val="32"/>
      <w:szCs w:val="32"/>
    </w:rPr>
  </w:style>
  <w:style w:type="paragraph" w:styleId="3">
    <w:name w:val="heading 3"/>
    <w:basedOn w:val="a"/>
    <w:next w:val="a"/>
    <w:link w:val="30"/>
    <w:uiPriority w:val="9"/>
    <w:semiHidden/>
    <w:unhideWhenUsed/>
    <w:qFormat/>
    <w:rsid w:val="00B2310E"/>
    <w:pPr>
      <w:keepNext/>
      <w:keepLines/>
      <w:spacing w:before="160" w:after="80"/>
      <w:outlineLvl w:val="2"/>
    </w:pPr>
    <w:rPr>
      <w:rFonts w:eastAsiaTheme="majorEastAsia"/>
      <w:color w:val="2F5496" w:themeColor="accent1" w:themeShade="BF"/>
      <w:sz w:val="28"/>
      <w:szCs w:val="28"/>
    </w:rPr>
  </w:style>
  <w:style w:type="paragraph" w:styleId="4">
    <w:name w:val="heading 4"/>
    <w:basedOn w:val="a"/>
    <w:next w:val="a"/>
    <w:link w:val="40"/>
    <w:uiPriority w:val="9"/>
    <w:semiHidden/>
    <w:unhideWhenUsed/>
    <w:qFormat/>
    <w:rsid w:val="00B2310E"/>
    <w:pPr>
      <w:keepNext/>
      <w:keepLines/>
      <w:spacing w:before="80" w:after="40"/>
      <w:outlineLvl w:val="3"/>
    </w:pPr>
    <w:rPr>
      <w:rFonts w:eastAsiaTheme="majorEastAsia"/>
      <w:i/>
      <w:iCs/>
      <w:color w:val="2F5496" w:themeColor="accent1" w:themeShade="BF"/>
    </w:rPr>
  </w:style>
  <w:style w:type="paragraph" w:styleId="5">
    <w:name w:val="heading 5"/>
    <w:basedOn w:val="a"/>
    <w:next w:val="a"/>
    <w:link w:val="50"/>
    <w:uiPriority w:val="9"/>
    <w:semiHidden/>
    <w:unhideWhenUsed/>
    <w:qFormat/>
    <w:rsid w:val="00B2310E"/>
    <w:pPr>
      <w:keepNext/>
      <w:keepLines/>
      <w:spacing w:before="80" w:after="40"/>
      <w:outlineLvl w:val="4"/>
    </w:pPr>
    <w:rPr>
      <w:rFonts w:eastAsiaTheme="majorEastAsia"/>
      <w:color w:val="2F5496" w:themeColor="accent1" w:themeShade="BF"/>
    </w:rPr>
  </w:style>
  <w:style w:type="paragraph" w:styleId="6">
    <w:name w:val="heading 6"/>
    <w:basedOn w:val="a"/>
    <w:next w:val="a"/>
    <w:link w:val="60"/>
    <w:uiPriority w:val="9"/>
    <w:semiHidden/>
    <w:unhideWhenUsed/>
    <w:qFormat/>
    <w:rsid w:val="00B2310E"/>
    <w:pPr>
      <w:keepNext/>
      <w:keepLines/>
      <w:spacing w:before="40" w:after="0"/>
      <w:outlineLvl w:val="5"/>
    </w:pPr>
    <w:rPr>
      <w:rFonts w:eastAsiaTheme="majorEastAsia"/>
      <w:i/>
      <w:iCs/>
      <w:color w:val="595959" w:themeColor="text1" w:themeTint="A6"/>
    </w:rPr>
  </w:style>
  <w:style w:type="paragraph" w:styleId="7">
    <w:name w:val="heading 7"/>
    <w:basedOn w:val="a"/>
    <w:next w:val="a"/>
    <w:link w:val="70"/>
    <w:uiPriority w:val="9"/>
    <w:semiHidden/>
    <w:unhideWhenUsed/>
    <w:qFormat/>
    <w:rsid w:val="00B2310E"/>
    <w:pPr>
      <w:keepNext/>
      <w:keepLines/>
      <w:spacing w:before="40" w:after="0"/>
      <w:outlineLvl w:val="6"/>
    </w:pPr>
    <w:rPr>
      <w:rFonts w:eastAsiaTheme="majorEastAsia"/>
      <w:color w:val="595959" w:themeColor="text1" w:themeTint="A6"/>
    </w:rPr>
  </w:style>
  <w:style w:type="paragraph" w:styleId="8">
    <w:name w:val="heading 8"/>
    <w:basedOn w:val="a"/>
    <w:next w:val="a"/>
    <w:link w:val="80"/>
    <w:uiPriority w:val="9"/>
    <w:semiHidden/>
    <w:unhideWhenUsed/>
    <w:qFormat/>
    <w:rsid w:val="00B2310E"/>
    <w:pPr>
      <w:keepNext/>
      <w:keepLines/>
      <w:spacing w:after="0"/>
      <w:outlineLvl w:val="7"/>
    </w:pPr>
    <w:rPr>
      <w:rFonts w:eastAsiaTheme="majorEastAsia"/>
      <w:i/>
      <w:iCs/>
      <w:color w:val="272727" w:themeColor="text1" w:themeTint="D8"/>
    </w:rPr>
  </w:style>
  <w:style w:type="paragraph" w:styleId="9">
    <w:name w:val="heading 9"/>
    <w:basedOn w:val="a"/>
    <w:next w:val="a"/>
    <w:link w:val="90"/>
    <w:uiPriority w:val="9"/>
    <w:semiHidden/>
    <w:unhideWhenUsed/>
    <w:qFormat/>
    <w:rsid w:val="00B2310E"/>
    <w:pPr>
      <w:keepNext/>
      <w:keepLines/>
      <w:spacing w:after="0"/>
      <w:outlineLvl w:val="8"/>
    </w:pPr>
    <w:rPr>
      <w:rFonts w:eastAsiaTheme="majorEastAsia"/>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2310E"/>
    <w:rPr>
      <w:rFonts w:asciiTheme="majorHAnsi" w:eastAsiaTheme="majorEastAsia" w:hAnsiTheme="majorHAnsi" w:cs="Times New Roman"/>
      <w:color w:val="2F5496" w:themeColor="accent1" w:themeShade="BF"/>
      <w:sz w:val="40"/>
      <w:szCs w:val="40"/>
    </w:rPr>
  </w:style>
  <w:style w:type="character" w:customStyle="1" w:styleId="20">
    <w:name w:val="Заголовок 2 Знак"/>
    <w:basedOn w:val="a0"/>
    <w:link w:val="2"/>
    <w:uiPriority w:val="9"/>
    <w:semiHidden/>
    <w:rsid w:val="00B2310E"/>
    <w:rPr>
      <w:rFonts w:asciiTheme="majorHAnsi" w:eastAsiaTheme="majorEastAsia" w:hAnsiTheme="majorHAnsi" w:cs="Times New Roman"/>
      <w:color w:val="2F5496" w:themeColor="accent1" w:themeShade="BF"/>
      <w:sz w:val="32"/>
      <w:szCs w:val="32"/>
    </w:rPr>
  </w:style>
  <w:style w:type="character" w:customStyle="1" w:styleId="30">
    <w:name w:val="Заголовок 3 Знак"/>
    <w:basedOn w:val="a0"/>
    <w:link w:val="3"/>
    <w:uiPriority w:val="9"/>
    <w:semiHidden/>
    <w:rsid w:val="00B2310E"/>
    <w:rPr>
      <w:rFonts w:eastAsiaTheme="majorEastAsia" w:cs="Times New Roman"/>
      <w:color w:val="2F5496" w:themeColor="accent1" w:themeShade="BF"/>
      <w:sz w:val="28"/>
      <w:szCs w:val="28"/>
    </w:rPr>
  </w:style>
  <w:style w:type="character" w:customStyle="1" w:styleId="40">
    <w:name w:val="Заголовок 4 Знак"/>
    <w:basedOn w:val="a0"/>
    <w:link w:val="4"/>
    <w:uiPriority w:val="9"/>
    <w:semiHidden/>
    <w:rsid w:val="00B2310E"/>
    <w:rPr>
      <w:rFonts w:eastAsiaTheme="majorEastAsia" w:cs="Times New Roman"/>
      <w:i/>
      <w:iCs/>
      <w:color w:val="2F5496" w:themeColor="accent1" w:themeShade="BF"/>
    </w:rPr>
  </w:style>
  <w:style w:type="character" w:customStyle="1" w:styleId="50">
    <w:name w:val="Заголовок 5 Знак"/>
    <w:basedOn w:val="a0"/>
    <w:link w:val="5"/>
    <w:uiPriority w:val="9"/>
    <w:semiHidden/>
    <w:rsid w:val="00B2310E"/>
    <w:rPr>
      <w:rFonts w:eastAsiaTheme="majorEastAsia" w:cs="Times New Roman"/>
      <w:color w:val="2F5496" w:themeColor="accent1" w:themeShade="BF"/>
    </w:rPr>
  </w:style>
  <w:style w:type="character" w:customStyle="1" w:styleId="60">
    <w:name w:val="Заголовок 6 Знак"/>
    <w:basedOn w:val="a0"/>
    <w:link w:val="6"/>
    <w:uiPriority w:val="9"/>
    <w:semiHidden/>
    <w:rsid w:val="00B2310E"/>
    <w:rPr>
      <w:rFonts w:eastAsiaTheme="majorEastAsia" w:cs="Times New Roman"/>
      <w:i/>
      <w:iCs/>
      <w:color w:val="595959" w:themeColor="text1" w:themeTint="A6"/>
    </w:rPr>
  </w:style>
  <w:style w:type="character" w:customStyle="1" w:styleId="70">
    <w:name w:val="Заголовок 7 Знак"/>
    <w:basedOn w:val="a0"/>
    <w:link w:val="7"/>
    <w:uiPriority w:val="9"/>
    <w:semiHidden/>
    <w:rsid w:val="00B2310E"/>
    <w:rPr>
      <w:rFonts w:eastAsiaTheme="majorEastAsia" w:cs="Times New Roman"/>
      <w:color w:val="595959" w:themeColor="text1" w:themeTint="A6"/>
    </w:rPr>
  </w:style>
  <w:style w:type="character" w:customStyle="1" w:styleId="80">
    <w:name w:val="Заголовок 8 Знак"/>
    <w:basedOn w:val="a0"/>
    <w:link w:val="8"/>
    <w:uiPriority w:val="9"/>
    <w:semiHidden/>
    <w:rsid w:val="00B2310E"/>
    <w:rPr>
      <w:rFonts w:eastAsiaTheme="majorEastAsia" w:cs="Times New Roman"/>
      <w:i/>
      <w:iCs/>
      <w:color w:val="272727" w:themeColor="text1" w:themeTint="D8"/>
    </w:rPr>
  </w:style>
  <w:style w:type="character" w:customStyle="1" w:styleId="90">
    <w:name w:val="Заголовок 9 Знак"/>
    <w:basedOn w:val="a0"/>
    <w:link w:val="9"/>
    <w:uiPriority w:val="9"/>
    <w:semiHidden/>
    <w:rsid w:val="00B2310E"/>
    <w:rPr>
      <w:rFonts w:eastAsiaTheme="majorEastAsia" w:cs="Times New Roman"/>
      <w:color w:val="272727" w:themeColor="text1" w:themeTint="D8"/>
    </w:rPr>
  </w:style>
  <w:style w:type="paragraph" w:styleId="a3">
    <w:name w:val="Title"/>
    <w:basedOn w:val="a"/>
    <w:next w:val="a"/>
    <w:link w:val="a4"/>
    <w:uiPriority w:val="10"/>
    <w:qFormat/>
    <w:rsid w:val="00B2310E"/>
    <w:pPr>
      <w:spacing w:after="80" w:line="240" w:lineRule="auto"/>
      <w:contextualSpacing/>
    </w:pPr>
    <w:rPr>
      <w:rFonts w:asciiTheme="majorHAnsi" w:eastAsiaTheme="majorEastAsia" w:hAnsiTheme="majorHAnsi"/>
      <w:spacing w:val="-10"/>
      <w:kern w:val="28"/>
      <w:sz w:val="56"/>
      <w:szCs w:val="56"/>
    </w:rPr>
  </w:style>
  <w:style w:type="character" w:customStyle="1" w:styleId="a4">
    <w:name w:val="Заголовок Знак"/>
    <w:basedOn w:val="a0"/>
    <w:link w:val="a3"/>
    <w:uiPriority w:val="10"/>
    <w:rsid w:val="00B2310E"/>
    <w:rPr>
      <w:rFonts w:asciiTheme="majorHAnsi" w:eastAsiaTheme="majorEastAsia" w:hAnsiTheme="majorHAnsi" w:cs="Times New Roman"/>
      <w:spacing w:val="-10"/>
      <w:kern w:val="28"/>
      <w:sz w:val="56"/>
      <w:szCs w:val="56"/>
    </w:rPr>
  </w:style>
  <w:style w:type="paragraph" w:styleId="a5">
    <w:name w:val="Subtitle"/>
    <w:basedOn w:val="a"/>
    <w:next w:val="a"/>
    <w:link w:val="a6"/>
    <w:uiPriority w:val="11"/>
    <w:qFormat/>
    <w:rsid w:val="00B2310E"/>
    <w:pPr>
      <w:numPr>
        <w:ilvl w:val="1"/>
      </w:numPr>
    </w:pPr>
    <w:rPr>
      <w:rFonts w:eastAsiaTheme="majorEastAsia"/>
      <w:color w:val="595959" w:themeColor="text1" w:themeTint="A6"/>
      <w:spacing w:val="15"/>
      <w:sz w:val="28"/>
      <w:szCs w:val="28"/>
    </w:rPr>
  </w:style>
  <w:style w:type="character" w:customStyle="1" w:styleId="a6">
    <w:name w:val="Подзаголовок Знак"/>
    <w:basedOn w:val="a0"/>
    <w:link w:val="a5"/>
    <w:uiPriority w:val="11"/>
    <w:rsid w:val="00B2310E"/>
    <w:rPr>
      <w:rFonts w:eastAsiaTheme="majorEastAsia" w:cs="Times New Roman"/>
      <w:color w:val="595959" w:themeColor="text1" w:themeTint="A6"/>
      <w:spacing w:val="15"/>
      <w:sz w:val="28"/>
      <w:szCs w:val="28"/>
    </w:rPr>
  </w:style>
  <w:style w:type="paragraph" w:styleId="21">
    <w:name w:val="Quote"/>
    <w:basedOn w:val="a"/>
    <w:next w:val="a"/>
    <w:link w:val="22"/>
    <w:uiPriority w:val="29"/>
    <w:qFormat/>
    <w:rsid w:val="00B2310E"/>
    <w:pPr>
      <w:spacing w:before="160"/>
      <w:jc w:val="center"/>
    </w:pPr>
    <w:rPr>
      <w:i/>
      <w:iCs/>
      <w:color w:val="404040" w:themeColor="text1" w:themeTint="BF"/>
    </w:rPr>
  </w:style>
  <w:style w:type="character" w:customStyle="1" w:styleId="22">
    <w:name w:val="Цитата 2 Знак"/>
    <w:basedOn w:val="a0"/>
    <w:link w:val="21"/>
    <w:uiPriority w:val="29"/>
    <w:rsid w:val="00B2310E"/>
    <w:rPr>
      <w:rFonts w:cs="Times New Roman"/>
      <w:i/>
      <w:iCs/>
      <w:color w:val="404040" w:themeColor="text1" w:themeTint="BF"/>
    </w:rPr>
  </w:style>
  <w:style w:type="paragraph" w:styleId="a7">
    <w:name w:val="List Paragraph"/>
    <w:basedOn w:val="a"/>
    <w:uiPriority w:val="34"/>
    <w:qFormat/>
    <w:rsid w:val="00B2310E"/>
    <w:pPr>
      <w:ind w:left="720"/>
      <w:contextualSpacing/>
    </w:pPr>
  </w:style>
  <w:style w:type="character" w:styleId="a8">
    <w:name w:val="Intense Emphasis"/>
    <w:basedOn w:val="a0"/>
    <w:uiPriority w:val="21"/>
    <w:qFormat/>
    <w:rsid w:val="00B2310E"/>
    <w:rPr>
      <w:rFonts w:cs="Times New Roman"/>
      <w:i/>
      <w:iCs/>
      <w:color w:val="2F5496" w:themeColor="accent1" w:themeShade="BF"/>
    </w:rPr>
  </w:style>
  <w:style w:type="paragraph" w:styleId="a9">
    <w:name w:val="Intense Quote"/>
    <w:basedOn w:val="a"/>
    <w:next w:val="a"/>
    <w:link w:val="aa"/>
    <w:uiPriority w:val="30"/>
    <w:qFormat/>
    <w:rsid w:val="00B231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B2310E"/>
    <w:rPr>
      <w:rFonts w:cs="Times New Roman"/>
      <w:i/>
      <w:iCs/>
      <w:color w:val="2F5496" w:themeColor="accent1" w:themeShade="BF"/>
    </w:rPr>
  </w:style>
  <w:style w:type="character" w:styleId="ab">
    <w:name w:val="Intense Reference"/>
    <w:basedOn w:val="a0"/>
    <w:uiPriority w:val="32"/>
    <w:qFormat/>
    <w:rsid w:val="00B2310E"/>
    <w:rPr>
      <w:rFonts w:cs="Times New Roman"/>
      <w:b/>
      <w:bCs/>
      <w:smallCaps/>
      <w:color w:val="2F5496" w:themeColor="accent1" w:themeShade="BF"/>
      <w:spacing w:val="5"/>
    </w:rPr>
  </w:style>
  <w:style w:type="character" w:styleId="ac">
    <w:name w:val="Hyperlink"/>
    <w:basedOn w:val="a0"/>
    <w:uiPriority w:val="99"/>
    <w:unhideWhenUsed/>
    <w:rsid w:val="00B2310E"/>
    <w:rPr>
      <w:rFonts w:cs="Times New Roman"/>
      <w:color w:val="0563C1" w:themeColor="hyperlink"/>
      <w:u w:val="single"/>
    </w:rPr>
  </w:style>
  <w:style w:type="character" w:styleId="ad">
    <w:name w:val="Unresolved Mention"/>
    <w:basedOn w:val="a0"/>
    <w:uiPriority w:val="99"/>
    <w:semiHidden/>
    <w:unhideWhenUsed/>
    <w:rsid w:val="00B2310E"/>
    <w:rPr>
      <w:rFonts w:cs="Times New Roman"/>
      <w:color w:val="605E5C"/>
      <w:shd w:val="clear" w:color="auto" w:fill="E1DFDD"/>
    </w:rPr>
  </w:style>
  <w:style w:type="character" w:styleId="ae">
    <w:name w:val="FollowedHyperlink"/>
    <w:basedOn w:val="a0"/>
    <w:uiPriority w:val="99"/>
    <w:semiHidden/>
    <w:unhideWhenUsed/>
    <w:rsid w:val="00B2310E"/>
    <w:rPr>
      <w:rFonts w:cs="Times New Roman"/>
      <w:color w:val="954F72" w:themeColor="followedHyperlink"/>
      <w:u w:val="single"/>
    </w:rPr>
  </w:style>
  <w:style w:type="paragraph" w:styleId="af">
    <w:name w:val="Normal (Web)"/>
    <w:basedOn w:val="a"/>
    <w:uiPriority w:val="99"/>
    <w:unhideWhenUsed/>
    <w:rsid w:val="00DD2341"/>
    <w:pPr>
      <w:spacing w:before="100" w:beforeAutospacing="1" w:after="100" w:afterAutospacing="1" w:line="240" w:lineRule="auto"/>
    </w:pPr>
    <w:rPr>
      <w:rFonts w:ascii="Times New Roman" w:hAnsi="Times New Roman"/>
      <w:kern w:val="0"/>
      <w:sz w:val="24"/>
      <w:szCs w:val="24"/>
      <w:lang w:eastAsia="ru-RU"/>
    </w:rPr>
  </w:style>
  <w:style w:type="character" w:styleId="af0">
    <w:name w:val="Strong"/>
    <w:basedOn w:val="a0"/>
    <w:uiPriority w:val="22"/>
    <w:qFormat/>
    <w:rsid w:val="00DD2341"/>
    <w:rPr>
      <w:rFonts w:cs="Times New Roman"/>
      <w:b/>
      <w:bCs/>
    </w:rPr>
  </w:style>
  <w:style w:type="character" w:styleId="af1">
    <w:name w:val="Placeholder Text"/>
    <w:basedOn w:val="a0"/>
    <w:uiPriority w:val="99"/>
    <w:semiHidden/>
    <w:rsid w:val="00627FDD"/>
    <w:rPr>
      <w:rFonts w:cs="Times New Roman"/>
      <w:color w:val="666666"/>
    </w:rPr>
  </w:style>
  <w:style w:type="table" w:styleId="af2">
    <w:name w:val="Table Grid"/>
    <w:basedOn w:val="a1"/>
    <w:uiPriority w:val="39"/>
    <w:rsid w:val="009A22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uiPriority w:val="99"/>
    <w:semiHidden/>
    <w:unhideWhenUsed/>
    <w:rsid w:val="005F55A5"/>
    <w:rPr>
      <w:sz w:val="16"/>
      <w:szCs w:val="16"/>
    </w:rPr>
  </w:style>
  <w:style w:type="paragraph" w:styleId="af4">
    <w:name w:val="annotation text"/>
    <w:basedOn w:val="a"/>
    <w:link w:val="af5"/>
    <w:uiPriority w:val="99"/>
    <w:semiHidden/>
    <w:unhideWhenUsed/>
    <w:rsid w:val="005F55A5"/>
    <w:pPr>
      <w:spacing w:line="240" w:lineRule="auto"/>
    </w:pPr>
    <w:rPr>
      <w:sz w:val="20"/>
      <w:szCs w:val="20"/>
    </w:rPr>
  </w:style>
  <w:style w:type="character" w:customStyle="1" w:styleId="af5">
    <w:name w:val="Текст примечания Знак"/>
    <w:basedOn w:val="a0"/>
    <w:link w:val="af4"/>
    <w:uiPriority w:val="99"/>
    <w:semiHidden/>
    <w:rsid w:val="005F55A5"/>
    <w:rPr>
      <w:rFonts w:cs="Times New Roman"/>
      <w:sz w:val="20"/>
      <w:szCs w:val="20"/>
    </w:rPr>
  </w:style>
  <w:style w:type="paragraph" w:styleId="af6">
    <w:name w:val="annotation subject"/>
    <w:basedOn w:val="af4"/>
    <w:next w:val="af4"/>
    <w:link w:val="af7"/>
    <w:uiPriority w:val="99"/>
    <w:semiHidden/>
    <w:unhideWhenUsed/>
    <w:rsid w:val="005F55A5"/>
    <w:rPr>
      <w:b/>
      <w:bCs/>
    </w:rPr>
  </w:style>
  <w:style w:type="character" w:customStyle="1" w:styleId="af7">
    <w:name w:val="Тема примечания Знак"/>
    <w:basedOn w:val="af5"/>
    <w:link w:val="af6"/>
    <w:uiPriority w:val="99"/>
    <w:semiHidden/>
    <w:rsid w:val="005F55A5"/>
    <w:rPr>
      <w:rFonts w:cs="Times New Roman"/>
      <w:b/>
      <w:bCs/>
      <w:sz w:val="20"/>
      <w:szCs w:val="20"/>
    </w:rPr>
  </w:style>
  <w:style w:type="paragraph" w:styleId="af8">
    <w:name w:val="Balloon Text"/>
    <w:basedOn w:val="a"/>
    <w:link w:val="af9"/>
    <w:uiPriority w:val="99"/>
    <w:semiHidden/>
    <w:unhideWhenUsed/>
    <w:rsid w:val="005F55A5"/>
    <w:pPr>
      <w:spacing w:after="0" w:line="240" w:lineRule="auto"/>
    </w:pPr>
    <w:rPr>
      <w:rFonts w:ascii="Segoe UI" w:hAnsi="Segoe UI" w:cs="Segoe UI"/>
      <w:sz w:val="18"/>
      <w:szCs w:val="18"/>
    </w:rPr>
  </w:style>
  <w:style w:type="character" w:customStyle="1" w:styleId="af9">
    <w:name w:val="Текст выноски Знак"/>
    <w:basedOn w:val="a0"/>
    <w:link w:val="af8"/>
    <w:uiPriority w:val="99"/>
    <w:semiHidden/>
    <w:rsid w:val="005F55A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7838475">
      <w:bodyDiv w:val="1"/>
      <w:marLeft w:val="0"/>
      <w:marRight w:val="0"/>
      <w:marTop w:val="0"/>
      <w:marBottom w:val="0"/>
      <w:divBdr>
        <w:top w:val="none" w:sz="0" w:space="0" w:color="auto"/>
        <w:left w:val="none" w:sz="0" w:space="0" w:color="auto"/>
        <w:bottom w:val="none" w:sz="0" w:space="0" w:color="auto"/>
        <w:right w:val="none" w:sz="0" w:space="0" w:color="auto"/>
      </w:divBdr>
    </w:div>
    <w:div w:id="315844312">
      <w:bodyDiv w:val="1"/>
      <w:marLeft w:val="0"/>
      <w:marRight w:val="0"/>
      <w:marTop w:val="0"/>
      <w:marBottom w:val="0"/>
      <w:divBdr>
        <w:top w:val="none" w:sz="0" w:space="0" w:color="auto"/>
        <w:left w:val="none" w:sz="0" w:space="0" w:color="auto"/>
        <w:bottom w:val="none" w:sz="0" w:space="0" w:color="auto"/>
        <w:right w:val="none" w:sz="0" w:space="0" w:color="auto"/>
      </w:divBdr>
    </w:div>
    <w:div w:id="330639651">
      <w:bodyDiv w:val="1"/>
      <w:marLeft w:val="0"/>
      <w:marRight w:val="0"/>
      <w:marTop w:val="0"/>
      <w:marBottom w:val="0"/>
      <w:divBdr>
        <w:top w:val="none" w:sz="0" w:space="0" w:color="auto"/>
        <w:left w:val="none" w:sz="0" w:space="0" w:color="auto"/>
        <w:bottom w:val="none" w:sz="0" w:space="0" w:color="auto"/>
        <w:right w:val="none" w:sz="0" w:space="0" w:color="auto"/>
      </w:divBdr>
    </w:div>
    <w:div w:id="424113258">
      <w:bodyDiv w:val="1"/>
      <w:marLeft w:val="0"/>
      <w:marRight w:val="0"/>
      <w:marTop w:val="0"/>
      <w:marBottom w:val="0"/>
      <w:divBdr>
        <w:top w:val="none" w:sz="0" w:space="0" w:color="auto"/>
        <w:left w:val="none" w:sz="0" w:space="0" w:color="auto"/>
        <w:bottom w:val="none" w:sz="0" w:space="0" w:color="auto"/>
        <w:right w:val="none" w:sz="0" w:space="0" w:color="auto"/>
      </w:divBdr>
    </w:div>
    <w:div w:id="443577235">
      <w:bodyDiv w:val="1"/>
      <w:marLeft w:val="0"/>
      <w:marRight w:val="0"/>
      <w:marTop w:val="0"/>
      <w:marBottom w:val="0"/>
      <w:divBdr>
        <w:top w:val="none" w:sz="0" w:space="0" w:color="auto"/>
        <w:left w:val="none" w:sz="0" w:space="0" w:color="auto"/>
        <w:bottom w:val="none" w:sz="0" w:space="0" w:color="auto"/>
        <w:right w:val="none" w:sz="0" w:space="0" w:color="auto"/>
      </w:divBdr>
    </w:div>
    <w:div w:id="519197639">
      <w:bodyDiv w:val="1"/>
      <w:marLeft w:val="0"/>
      <w:marRight w:val="0"/>
      <w:marTop w:val="0"/>
      <w:marBottom w:val="0"/>
      <w:divBdr>
        <w:top w:val="none" w:sz="0" w:space="0" w:color="auto"/>
        <w:left w:val="none" w:sz="0" w:space="0" w:color="auto"/>
        <w:bottom w:val="none" w:sz="0" w:space="0" w:color="auto"/>
        <w:right w:val="none" w:sz="0" w:space="0" w:color="auto"/>
      </w:divBdr>
    </w:div>
    <w:div w:id="539561948">
      <w:bodyDiv w:val="1"/>
      <w:marLeft w:val="0"/>
      <w:marRight w:val="0"/>
      <w:marTop w:val="0"/>
      <w:marBottom w:val="0"/>
      <w:divBdr>
        <w:top w:val="none" w:sz="0" w:space="0" w:color="auto"/>
        <w:left w:val="none" w:sz="0" w:space="0" w:color="auto"/>
        <w:bottom w:val="none" w:sz="0" w:space="0" w:color="auto"/>
        <w:right w:val="none" w:sz="0" w:space="0" w:color="auto"/>
      </w:divBdr>
    </w:div>
    <w:div w:id="604462616">
      <w:bodyDiv w:val="1"/>
      <w:marLeft w:val="0"/>
      <w:marRight w:val="0"/>
      <w:marTop w:val="0"/>
      <w:marBottom w:val="0"/>
      <w:divBdr>
        <w:top w:val="none" w:sz="0" w:space="0" w:color="auto"/>
        <w:left w:val="none" w:sz="0" w:space="0" w:color="auto"/>
        <w:bottom w:val="none" w:sz="0" w:space="0" w:color="auto"/>
        <w:right w:val="none" w:sz="0" w:space="0" w:color="auto"/>
      </w:divBdr>
    </w:div>
    <w:div w:id="629438520">
      <w:bodyDiv w:val="1"/>
      <w:marLeft w:val="0"/>
      <w:marRight w:val="0"/>
      <w:marTop w:val="0"/>
      <w:marBottom w:val="0"/>
      <w:divBdr>
        <w:top w:val="none" w:sz="0" w:space="0" w:color="auto"/>
        <w:left w:val="none" w:sz="0" w:space="0" w:color="auto"/>
        <w:bottom w:val="none" w:sz="0" w:space="0" w:color="auto"/>
        <w:right w:val="none" w:sz="0" w:space="0" w:color="auto"/>
      </w:divBdr>
    </w:div>
    <w:div w:id="660231946">
      <w:bodyDiv w:val="1"/>
      <w:marLeft w:val="0"/>
      <w:marRight w:val="0"/>
      <w:marTop w:val="0"/>
      <w:marBottom w:val="0"/>
      <w:divBdr>
        <w:top w:val="none" w:sz="0" w:space="0" w:color="auto"/>
        <w:left w:val="none" w:sz="0" w:space="0" w:color="auto"/>
        <w:bottom w:val="none" w:sz="0" w:space="0" w:color="auto"/>
        <w:right w:val="none" w:sz="0" w:space="0" w:color="auto"/>
      </w:divBdr>
    </w:div>
    <w:div w:id="662003169">
      <w:bodyDiv w:val="1"/>
      <w:marLeft w:val="0"/>
      <w:marRight w:val="0"/>
      <w:marTop w:val="0"/>
      <w:marBottom w:val="0"/>
      <w:divBdr>
        <w:top w:val="none" w:sz="0" w:space="0" w:color="auto"/>
        <w:left w:val="none" w:sz="0" w:space="0" w:color="auto"/>
        <w:bottom w:val="none" w:sz="0" w:space="0" w:color="auto"/>
        <w:right w:val="none" w:sz="0" w:space="0" w:color="auto"/>
      </w:divBdr>
    </w:div>
    <w:div w:id="671757541">
      <w:bodyDiv w:val="1"/>
      <w:marLeft w:val="0"/>
      <w:marRight w:val="0"/>
      <w:marTop w:val="0"/>
      <w:marBottom w:val="0"/>
      <w:divBdr>
        <w:top w:val="none" w:sz="0" w:space="0" w:color="auto"/>
        <w:left w:val="none" w:sz="0" w:space="0" w:color="auto"/>
        <w:bottom w:val="none" w:sz="0" w:space="0" w:color="auto"/>
        <w:right w:val="none" w:sz="0" w:space="0" w:color="auto"/>
      </w:divBdr>
    </w:div>
    <w:div w:id="831407373">
      <w:bodyDiv w:val="1"/>
      <w:marLeft w:val="0"/>
      <w:marRight w:val="0"/>
      <w:marTop w:val="0"/>
      <w:marBottom w:val="0"/>
      <w:divBdr>
        <w:top w:val="none" w:sz="0" w:space="0" w:color="auto"/>
        <w:left w:val="none" w:sz="0" w:space="0" w:color="auto"/>
        <w:bottom w:val="none" w:sz="0" w:space="0" w:color="auto"/>
        <w:right w:val="none" w:sz="0" w:space="0" w:color="auto"/>
      </w:divBdr>
    </w:div>
    <w:div w:id="888029789">
      <w:bodyDiv w:val="1"/>
      <w:marLeft w:val="0"/>
      <w:marRight w:val="0"/>
      <w:marTop w:val="0"/>
      <w:marBottom w:val="0"/>
      <w:divBdr>
        <w:top w:val="none" w:sz="0" w:space="0" w:color="auto"/>
        <w:left w:val="none" w:sz="0" w:space="0" w:color="auto"/>
        <w:bottom w:val="none" w:sz="0" w:space="0" w:color="auto"/>
        <w:right w:val="none" w:sz="0" w:space="0" w:color="auto"/>
      </w:divBdr>
    </w:div>
    <w:div w:id="951210914">
      <w:bodyDiv w:val="1"/>
      <w:marLeft w:val="0"/>
      <w:marRight w:val="0"/>
      <w:marTop w:val="0"/>
      <w:marBottom w:val="0"/>
      <w:divBdr>
        <w:top w:val="none" w:sz="0" w:space="0" w:color="auto"/>
        <w:left w:val="none" w:sz="0" w:space="0" w:color="auto"/>
        <w:bottom w:val="none" w:sz="0" w:space="0" w:color="auto"/>
        <w:right w:val="none" w:sz="0" w:space="0" w:color="auto"/>
      </w:divBdr>
    </w:div>
    <w:div w:id="981498401">
      <w:marLeft w:val="0"/>
      <w:marRight w:val="0"/>
      <w:marTop w:val="0"/>
      <w:marBottom w:val="0"/>
      <w:divBdr>
        <w:top w:val="none" w:sz="0" w:space="0" w:color="auto"/>
        <w:left w:val="none" w:sz="0" w:space="0" w:color="auto"/>
        <w:bottom w:val="none" w:sz="0" w:space="0" w:color="auto"/>
        <w:right w:val="none" w:sz="0" w:space="0" w:color="auto"/>
      </w:divBdr>
    </w:div>
    <w:div w:id="981498403">
      <w:marLeft w:val="0"/>
      <w:marRight w:val="0"/>
      <w:marTop w:val="0"/>
      <w:marBottom w:val="0"/>
      <w:divBdr>
        <w:top w:val="none" w:sz="0" w:space="0" w:color="auto"/>
        <w:left w:val="none" w:sz="0" w:space="0" w:color="auto"/>
        <w:bottom w:val="none" w:sz="0" w:space="0" w:color="auto"/>
        <w:right w:val="none" w:sz="0" w:space="0" w:color="auto"/>
      </w:divBdr>
    </w:div>
    <w:div w:id="981498404">
      <w:marLeft w:val="0"/>
      <w:marRight w:val="0"/>
      <w:marTop w:val="0"/>
      <w:marBottom w:val="0"/>
      <w:divBdr>
        <w:top w:val="none" w:sz="0" w:space="0" w:color="auto"/>
        <w:left w:val="none" w:sz="0" w:space="0" w:color="auto"/>
        <w:bottom w:val="none" w:sz="0" w:space="0" w:color="auto"/>
        <w:right w:val="none" w:sz="0" w:space="0" w:color="auto"/>
      </w:divBdr>
    </w:div>
    <w:div w:id="981498412">
      <w:marLeft w:val="0"/>
      <w:marRight w:val="0"/>
      <w:marTop w:val="0"/>
      <w:marBottom w:val="0"/>
      <w:divBdr>
        <w:top w:val="none" w:sz="0" w:space="0" w:color="auto"/>
        <w:left w:val="none" w:sz="0" w:space="0" w:color="auto"/>
        <w:bottom w:val="none" w:sz="0" w:space="0" w:color="auto"/>
        <w:right w:val="none" w:sz="0" w:space="0" w:color="auto"/>
      </w:divBdr>
    </w:div>
    <w:div w:id="981498415">
      <w:marLeft w:val="0"/>
      <w:marRight w:val="0"/>
      <w:marTop w:val="0"/>
      <w:marBottom w:val="0"/>
      <w:divBdr>
        <w:top w:val="none" w:sz="0" w:space="0" w:color="auto"/>
        <w:left w:val="none" w:sz="0" w:space="0" w:color="auto"/>
        <w:bottom w:val="none" w:sz="0" w:space="0" w:color="auto"/>
        <w:right w:val="none" w:sz="0" w:space="0" w:color="auto"/>
      </w:divBdr>
    </w:div>
    <w:div w:id="981498417">
      <w:marLeft w:val="0"/>
      <w:marRight w:val="0"/>
      <w:marTop w:val="0"/>
      <w:marBottom w:val="0"/>
      <w:divBdr>
        <w:top w:val="none" w:sz="0" w:space="0" w:color="auto"/>
        <w:left w:val="none" w:sz="0" w:space="0" w:color="auto"/>
        <w:bottom w:val="none" w:sz="0" w:space="0" w:color="auto"/>
        <w:right w:val="none" w:sz="0" w:space="0" w:color="auto"/>
      </w:divBdr>
      <w:divsChild>
        <w:div w:id="981498408">
          <w:marLeft w:val="0"/>
          <w:marRight w:val="0"/>
          <w:marTop w:val="0"/>
          <w:marBottom w:val="0"/>
          <w:divBdr>
            <w:top w:val="none" w:sz="0" w:space="0" w:color="auto"/>
            <w:left w:val="none" w:sz="0" w:space="0" w:color="auto"/>
            <w:bottom w:val="none" w:sz="0" w:space="0" w:color="auto"/>
            <w:right w:val="none" w:sz="0" w:space="0" w:color="auto"/>
          </w:divBdr>
        </w:div>
        <w:div w:id="981498410">
          <w:marLeft w:val="0"/>
          <w:marRight w:val="0"/>
          <w:marTop w:val="0"/>
          <w:marBottom w:val="0"/>
          <w:divBdr>
            <w:top w:val="none" w:sz="0" w:space="0" w:color="auto"/>
            <w:left w:val="none" w:sz="0" w:space="0" w:color="auto"/>
            <w:bottom w:val="none" w:sz="0" w:space="0" w:color="auto"/>
            <w:right w:val="none" w:sz="0" w:space="0" w:color="auto"/>
          </w:divBdr>
        </w:div>
        <w:div w:id="981498411">
          <w:marLeft w:val="0"/>
          <w:marRight w:val="0"/>
          <w:marTop w:val="0"/>
          <w:marBottom w:val="0"/>
          <w:divBdr>
            <w:top w:val="none" w:sz="0" w:space="0" w:color="auto"/>
            <w:left w:val="none" w:sz="0" w:space="0" w:color="auto"/>
            <w:bottom w:val="none" w:sz="0" w:space="0" w:color="auto"/>
            <w:right w:val="none" w:sz="0" w:space="0" w:color="auto"/>
          </w:divBdr>
        </w:div>
        <w:div w:id="981498448">
          <w:marLeft w:val="0"/>
          <w:marRight w:val="0"/>
          <w:marTop w:val="0"/>
          <w:marBottom w:val="0"/>
          <w:divBdr>
            <w:top w:val="none" w:sz="0" w:space="0" w:color="auto"/>
            <w:left w:val="none" w:sz="0" w:space="0" w:color="auto"/>
            <w:bottom w:val="none" w:sz="0" w:space="0" w:color="auto"/>
            <w:right w:val="none" w:sz="0" w:space="0" w:color="auto"/>
          </w:divBdr>
        </w:div>
        <w:div w:id="981498461">
          <w:marLeft w:val="0"/>
          <w:marRight w:val="0"/>
          <w:marTop w:val="0"/>
          <w:marBottom w:val="0"/>
          <w:divBdr>
            <w:top w:val="none" w:sz="0" w:space="0" w:color="auto"/>
            <w:left w:val="none" w:sz="0" w:space="0" w:color="auto"/>
            <w:bottom w:val="none" w:sz="0" w:space="0" w:color="auto"/>
            <w:right w:val="none" w:sz="0" w:space="0" w:color="auto"/>
          </w:divBdr>
        </w:div>
      </w:divsChild>
    </w:div>
    <w:div w:id="981498418">
      <w:marLeft w:val="0"/>
      <w:marRight w:val="0"/>
      <w:marTop w:val="0"/>
      <w:marBottom w:val="0"/>
      <w:divBdr>
        <w:top w:val="none" w:sz="0" w:space="0" w:color="auto"/>
        <w:left w:val="none" w:sz="0" w:space="0" w:color="auto"/>
        <w:bottom w:val="none" w:sz="0" w:space="0" w:color="auto"/>
        <w:right w:val="none" w:sz="0" w:space="0" w:color="auto"/>
      </w:divBdr>
      <w:divsChild>
        <w:div w:id="981498421">
          <w:marLeft w:val="0"/>
          <w:marRight w:val="0"/>
          <w:marTop w:val="0"/>
          <w:marBottom w:val="0"/>
          <w:divBdr>
            <w:top w:val="none" w:sz="0" w:space="0" w:color="auto"/>
            <w:left w:val="none" w:sz="0" w:space="0" w:color="auto"/>
            <w:bottom w:val="none" w:sz="0" w:space="0" w:color="auto"/>
            <w:right w:val="none" w:sz="0" w:space="0" w:color="auto"/>
          </w:divBdr>
        </w:div>
        <w:div w:id="981498429">
          <w:marLeft w:val="0"/>
          <w:marRight w:val="0"/>
          <w:marTop w:val="0"/>
          <w:marBottom w:val="0"/>
          <w:divBdr>
            <w:top w:val="none" w:sz="0" w:space="0" w:color="auto"/>
            <w:left w:val="none" w:sz="0" w:space="0" w:color="auto"/>
            <w:bottom w:val="none" w:sz="0" w:space="0" w:color="auto"/>
            <w:right w:val="none" w:sz="0" w:space="0" w:color="auto"/>
          </w:divBdr>
        </w:div>
        <w:div w:id="981498434">
          <w:marLeft w:val="0"/>
          <w:marRight w:val="0"/>
          <w:marTop w:val="0"/>
          <w:marBottom w:val="0"/>
          <w:divBdr>
            <w:top w:val="none" w:sz="0" w:space="0" w:color="auto"/>
            <w:left w:val="none" w:sz="0" w:space="0" w:color="auto"/>
            <w:bottom w:val="none" w:sz="0" w:space="0" w:color="auto"/>
            <w:right w:val="none" w:sz="0" w:space="0" w:color="auto"/>
          </w:divBdr>
        </w:div>
        <w:div w:id="981498444">
          <w:marLeft w:val="0"/>
          <w:marRight w:val="0"/>
          <w:marTop w:val="0"/>
          <w:marBottom w:val="0"/>
          <w:divBdr>
            <w:top w:val="none" w:sz="0" w:space="0" w:color="auto"/>
            <w:left w:val="none" w:sz="0" w:space="0" w:color="auto"/>
            <w:bottom w:val="none" w:sz="0" w:space="0" w:color="auto"/>
            <w:right w:val="none" w:sz="0" w:space="0" w:color="auto"/>
          </w:divBdr>
        </w:div>
        <w:div w:id="981498450">
          <w:marLeft w:val="0"/>
          <w:marRight w:val="0"/>
          <w:marTop w:val="0"/>
          <w:marBottom w:val="0"/>
          <w:divBdr>
            <w:top w:val="none" w:sz="0" w:space="0" w:color="auto"/>
            <w:left w:val="none" w:sz="0" w:space="0" w:color="auto"/>
            <w:bottom w:val="none" w:sz="0" w:space="0" w:color="auto"/>
            <w:right w:val="none" w:sz="0" w:space="0" w:color="auto"/>
          </w:divBdr>
        </w:div>
      </w:divsChild>
    </w:div>
    <w:div w:id="981498420">
      <w:marLeft w:val="0"/>
      <w:marRight w:val="0"/>
      <w:marTop w:val="0"/>
      <w:marBottom w:val="0"/>
      <w:divBdr>
        <w:top w:val="none" w:sz="0" w:space="0" w:color="auto"/>
        <w:left w:val="none" w:sz="0" w:space="0" w:color="auto"/>
        <w:bottom w:val="none" w:sz="0" w:space="0" w:color="auto"/>
        <w:right w:val="none" w:sz="0" w:space="0" w:color="auto"/>
      </w:divBdr>
    </w:div>
    <w:div w:id="981498422">
      <w:marLeft w:val="0"/>
      <w:marRight w:val="0"/>
      <w:marTop w:val="0"/>
      <w:marBottom w:val="0"/>
      <w:divBdr>
        <w:top w:val="none" w:sz="0" w:space="0" w:color="auto"/>
        <w:left w:val="none" w:sz="0" w:space="0" w:color="auto"/>
        <w:bottom w:val="none" w:sz="0" w:space="0" w:color="auto"/>
        <w:right w:val="none" w:sz="0" w:space="0" w:color="auto"/>
      </w:divBdr>
      <w:divsChild>
        <w:div w:id="981498409">
          <w:marLeft w:val="0"/>
          <w:marRight w:val="0"/>
          <w:marTop w:val="0"/>
          <w:marBottom w:val="0"/>
          <w:divBdr>
            <w:top w:val="none" w:sz="0" w:space="0" w:color="auto"/>
            <w:left w:val="none" w:sz="0" w:space="0" w:color="auto"/>
            <w:bottom w:val="none" w:sz="0" w:space="0" w:color="auto"/>
            <w:right w:val="none" w:sz="0" w:space="0" w:color="auto"/>
          </w:divBdr>
        </w:div>
        <w:div w:id="981498414">
          <w:marLeft w:val="0"/>
          <w:marRight w:val="0"/>
          <w:marTop w:val="0"/>
          <w:marBottom w:val="0"/>
          <w:divBdr>
            <w:top w:val="none" w:sz="0" w:space="0" w:color="auto"/>
            <w:left w:val="none" w:sz="0" w:space="0" w:color="auto"/>
            <w:bottom w:val="none" w:sz="0" w:space="0" w:color="auto"/>
            <w:right w:val="none" w:sz="0" w:space="0" w:color="auto"/>
          </w:divBdr>
        </w:div>
        <w:div w:id="981498432">
          <w:marLeft w:val="0"/>
          <w:marRight w:val="0"/>
          <w:marTop w:val="0"/>
          <w:marBottom w:val="0"/>
          <w:divBdr>
            <w:top w:val="none" w:sz="0" w:space="0" w:color="auto"/>
            <w:left w:val="none" w:sz="0" w:space="0" w:color="auto"/>
            <w:bottom w:val="none" w:sz="0" w:space="0" w:color="auto"/>
            <w:right w:val="none" w:sz="0" w:space="0" w:color="auto"/>
          </w:divBdr>
        </w:div>
      </w:divsChild>
    </w:div>
    <w:div w:id="981498424">
      <w:marLeft w:val="0"/>
      <w:marRight w:val="0"/>
      <w:marTop w:val="0"/>
      <w:marBottom w:val="0"/>
      <w:divBdr>
        <w:top w:val="none" w:sz="0" w:space="0" w:color="auto"/>
        <w:left w:val="none" w:sz="0" w:space="0" w:color="auto"/>
        <w:bottom w:val="none" w:sz="0" w:space="0" w:color="auto"/>
        <w:right w:val="none" w:sz="0" w:space="0" w:color="auto"/>
      </w:divBdr>
    </w:div>
    <w:div w:id="981498425">
      <w:marLeft w:val="0"/>
      <w:marRight w:val="0"/>
      <w:marTop w:val="0"/>
      <w:marBottom w:val="0"/>
      <w:divBdr>
        <w:top w:val="none" w:sz="0" w:space="0" w:color="auto"/>
        <w:left w:val="none" w:sz="0" w:space="0" w:color="auto"/>
        <w:bottom w:val="none" w:sz="0" w:space="0" w:color="auto"/>
        <w:right w:val="none" w:sz="0" w:space="0" w:color="auto"/>
      </w:divBdr>
    </w:div>
    <w:div w:id="981498427">
      <w:marLeft w:val="0"/>
      <w:marRight w:val="0"/>
      <w:marTop w:val="0"/>
      <w:marBottom w:val="0"/>
      <w:divBdr>
        <w:top w:val="none" w:sz="0" w:space="0" w:color="auto"/>
        <w:left w:val="none" w:sz="0" w:space="0" w:color="auto"/>
        <w:bottom w:val="none" w:sz="0" w:space="0" w:color="auto"/>
        <w:right w:val="none" w:sz="0" w:space="0" w:color="auto"/>
      </w:divBdr>
    </w:div>
    <w:div w:id="981498430">
      <w:marLeft w:val="0"/>
      <w:marRight w:val="0"/>
      <w:marTop w:val="0"/>
      <w:marBottom w:val="0"/>
      <w:divBdr>
        <w:top w:val="none" w:sz="0" w:space="0" w:color="auto"/>
        <w:left w:val="none" w:sz="0" w:space="0" w:color="auto"/>
        <w:bottom w:val="none" w:sz="0" w:space="0" w:color="auto"/>
        <w:right w:val="none" w:sz="0" w:space="0" w:color="auto"/>
      </w:divBdr>
    </w:div>
    <w:div w:id="981498431">
      <w:marLeft w:val="0"/>
      <w:marRight w:val="0"/>
      <w:marTop w:val="0"/>
      <w:marBottom w:val="0"/>
      <w:divBdr>
        <w:top w:val="none" w:sz="0" w:space="0" w:color="auto"/>
        <w:left w:val="none" w:sz="0" w:space="0" w:color="auto"/>
        <w:bottom w:val="none" w:sz="0" w:space="0" w:color="auto"/>
        <w:right w:val="none" w:sz="0" w:space="0" w:color="auto"/>
      </w:divBdr>
    </w:div>
    <w:div w:id="981498435">
      <w:marLeft w:val="0"/>
      <w:marRight w:val="0"/>
      <w:marTop w:val="0"/>
      <w:marBottom w:val="0"/>
      <w:divBdr>
        <w:top w:val="none" w:sz="0" w:space="0" w:color="auto"/>
        <w:left w:val="none" w:sz="0" w:space="0" w:color="auto"/>
        <w:bottom w:val="none" w:sz="0" w:space="0" w:color="auto"/>
        <w:right w:val="none" w:sz="0" w:space="0" w:color="auto"/>
      </w:divBdr>
    </w:div>
    <w:div w:id="981498437">
      <w:marLeft w:val="0"/>
      <w:marRight w:val="0"/>
      <w:marTop w:val="0"/>
      <w:marBottom w:val="0"/>
      <w:divBdr>
        <w:top w:val="none" w:sz="0" w:space="0" w:color="auto"/>
        <w:left w:val="none" w:sz="0" w:space="0" w:color="auto"/>
        <w:bottom w:val="none" w:sz="0" w:space="0" w:color="auto"/>
        <w:right w:val="none" w:sz="0" w:space="0" w:color="auto"/>
      </w:divBdr>
    </w:div>
    <w:div w:id="981498439">
      <w:marLeft w:val="0"/>
      <w:marRight w:val="0"/>
      <w:marTop w:val="0"/>
      <w:marBottom w:val="0"/>
      <w:divBdr>
        <w:top w:val="none" w:sz="0" w:space="0" w:color="auto"/>
        <w:left w:val="none" w:sz="0" w:space="0" w:color="auto"/>
        <w:bottom w:val="none" w:sz="0" w:space="0" w:color="auto"/>
        <w:right w:val="none" w:sz="0" w:space="0" w:color="auto"/>
      </w:divBdr>
    </w:div>
    <w:div w:id="981498442">
      <w:marLeft w:val="0"/>
      <w:marRight w:val="0"/>
      <w:marTop w:val="0"/>
      <w:marBottom w:val="0"/>
      <w:divBdr>
        <w:top w:val="none" w:sz="0" w:space="0" w:color="auto"/>
        <w:left w:val="none" w:sz="0" w:space="0" w:color="auto"/>
        <w:bottom w:val="none" w:sz="0" w:space="0" w:color="auto"/>
        <w:right w:val="none" w:sz="0" w:space="0" w:color="auto"/>
      </w:divBdr>
    </w:div>
    <w:div w:id="981498443">
      <w:marLeft w:val="0"/>
      <w:marRight w:val="0"/>
      <w:marTop w:val="0"/>
      <w:marBottom w:val="0"/>
      <w:divBdr>
        <w:top w:val="none" w:sz="0" w:space="0" w:color="auto"/>
        <w:left w:val="none" w:sz="0" w:space="0" w:color="auto"/>
        <w:bottom w:val="none" w:sz="0" w:space="0" w:color="auto"/>
        <w:right w:val="none" w:sz="0" w:space="0" w:color="auto"/>
      </w:divBdr>
    </w:div>
    <w:div w:id="981498445">
      <w:marLeft w:val="0"/>
      <w:marRight w:val="0"/>
      <w:marTop w:val="0"/>
      <w:marBottom w:val="0"/>
      <w:divBdr>
        <w:top w:val="none" w:sz="0" w:space="0" w:color="auto"/>
        <w:left w:val="none" w:sz="0" w:space="0" w:color="auto"/>
        <w:bottom w:val="none" w:sz="0" w:space="0" w:color="auto"/>
        <w:right w:val="none" w:sz="0" w:space="0" w:color="auto"/>
      </w:divBdr>
      <w:divsChild>
        <w:div w:id="981498436">
          <w:marLeft w:val="0"/>
          <w:marRight w:val="0"/>
          <w:marTop w:val="0"/>
          <w:marBottom w:val="0"/>
          <w:divBdr>
            <w:top w:val="none" w:sz="0" w:space="0" w:color="auto"/>
            <w:left w:val="none" w:sz="0" w:space="0" w:color="auto"/>
            <w:bottom w:val="none" w:sz="0" w:space="0" w:color="auto"/>
            <w:right w:val="none" w:sz="0" w:space="0" w:color="auto"/>
          </w:divBdr>
        </w:div>
        <w:div w:id="981498438">
          <w:marLeft w:val="0"/>
          <w:marRight w:val="0"/>
          <w:marTop w:val="0"/>
          <w:marBottom w:val="0"/>
          <w:divBdr>
            <w:top w:val="none" w:sz="0" w:space="0" w:color="auto"/>
            <w:left w:val="none" w:sz="0" w:space="0" w:color="auto"/>
            <w:bottom w:val="none" w:sz="0" w:space="0" w:color="auto"/>
            <w:right w:val="none" w:sz="0" w:space="0" w:color="auto"/>
          </w:divBdr>
        </w:div>
        <w:div w:id="981498441">
          <w:marLeft w:val="0"/>
          <w:marRight w:val="0"/>
          <w:marTop w:val="0"/>
          <w:marBottom w:val="0"/>
          <w:divBdr>
            <w:top w:val="none" w:sz="0" w:space="0" w:color="auto"/>
            <w:left w:val="none" w:sz="0" w:space="0" w:color="auto"/>
            <w:bottom w:val="none" w:sz="0" w:space="0" w:color="auto"/>
            <w:right w:val="none" w:sz="0" w:space="0" w:color="auto"/>
          </w:divBdr>
        </w:div>
        <w:div w:id="981498462">
          <w:marLeft w:val="0"/>
          <w:marRight w:val="0"/>
          <w:marTop w:val="0"/>
          <w:marBottom w:val="0"/>
          <w:divBdr>
            <w:top w:val="none" w:sz="0" w:space="0" w:color="auto"/>
            <w:left w:val="none" w:sz="0" w:space="0" w:color="auto"/>
            <w:bottom w:val="none" w:sz="0" w:space="0" w:color="auto"/>
            <w:right w:val="none" w:sz="0" w:space="0" w:color="auto"/>
          </w:divBdr>
        </w:div>
        <w:div w:id="981498467">
          <w:marLeft w:val="0"/>
          <w:marRight w:val="0"/>
          <w:marTop w:val="0"/>
          <w:marBottom w:val="0"/>
          <w:divBdr>
            <w:top w:val="none" w:sz="0" w:space="0" w:color="auto"/>
            <w:left w:val="none" w:sz="0" w:space="0" w:color="auto"/>
            <w:bottom w:val="none" w:sz="0" w:space="0" w:color="auto"/>
            <w:right w:val="none" w:sz="0" w:space="0" w:color="auto"/>
          </w:divBdr>
        </w:div>
      </w:divsChild>
    </w:div>
    <w:div w:id="981498446">
      <w:marLeft w:val="0"/>
      <w:marRight w:val="0"/>
      <w:marTop w:val="0"/>
      <w:marBottom w:val="0"/>
      <w:divBdr>
        <w:top w:val="none" w:sz="0" w:space="0" w:color="auto"/>
        <w:left w:val="none" w:sz="0" w:space="0" w:color="auto"/>
        <w:bottom w:val="none" w:sz="0" w:space="0" w:color="auto"/>
        <w:right w:val="none" w:sz="0" w:space="0" w:color="auto"/>
      </w:divBdr>
    </w:div>
    <w:div w:id="981498447">
      <w:marLeft w:val="0"/>
      <w:marRight w:val="0"/>
      <w:marTop w:val="0"/>
      <w:marBottom w:val="0"/>
      <w:divBdr>
        <w:top w:val="none" w:sz="0" w:space="0" w:color="auto"/>
        <w:left w:val="none" w:sz="0" w:space="0" w:color="auto"/>
        <w:bottom w:val="none" w:sz="0" w:space="0" w:color="auto"/>
        <w:right w:val="none" w:sz="0" w:space="0" w:color="auto"/>
      </w:divBdr>
    </w:div>
    <w:div w:id="981498452">
      <w:marLeft w:val="0"/>
      <w:marRight w:val="0"/>
      <w:marTop w:val="0"/>
      <w:marBottom w:val="0"/>
      <w:divBdr>
        <w:top w:val="none" w:sz="0" w:space="0" w:color="auto"/>
        <w:left w:val="none" w:sz="0" w:space="0" w:color="auto"/>
        <w:bottom w:val="none" w:sz="0" w:space="0" w:color="auto"/>
        <w:right w:val="none" w:sz="0" w:space="0" w:color="auto"/>
      </w:divBdr>
      <w:divsChild>
        <w:div w:id="981498402">
          <w:marLeft w:val="0"/>
          <w:marRight w:val="0"/>
          <w:marTop w:val="0"/>
          <w:marBottom w:val="0"/>
          <w:divBdr>
            <w:top w:val="none" w:sz="0" w:space="0" w:color="auto"/>
            <w:left w:val="none" w:sz="0" w:space="0" w:color="auto"/>
            <w:bottom w:val="none" w:sz="0" w:space="0" w:color="auto"/>
            <w:right w:val="none" w:sz="0" w:space="0" w:color="auto"/>
          </w:divBdr>
        </w:div>
        <w:div w:id="981498426">
          <w:marLeft w:val="0"/>
          <w:marRight w:val="0"/>
          <w:marTop w:val="0"/>
          <w:marBottom w:val="0"/>
          <w:divBdr>
            <w:top w:val="none" w:sz="0" w:space="0" w:color="auto"/>
            <w:left w:val="none" w:sz="0" w:space="0" w:color="auto"/>
            <w:bottom w:val="none" w:sz="0" w:space="0" w:color="auto"/>
            <w:right w:val="none" w:sz="0" w:space="0" w:color="auto"/>
          </w:divBdr>
        </w:div>
        <w:div w:id="981498449">
          <w:marLeft w:val="0"/>
          <w:marRight w:val="0"/>
          <w:marTop w:val="0"/>
          <w:marBottom w:val="0"/>
          <w:divBdr>
            <w:top w:val="none" w:sz="0" w:space="0" w:color="auto"/>
            <w:left w:val="none" w:sz="0" w:space="0" w:color="auto"/>
            <w:bottom w:val="none" w:sz="0" w:space="0" w:color="auto"/>
            <w:right w:val="none" w:sz="0" w:space="0" w:color="auto"/>
          </w:divBdr>
        </w:div>
      </w:divsChild>
    </w:div>
    <w:div w:id="981498453">
      <w:marLeft w:val="0"/>
      <w:marRight w:val="0"/>
      <w:marTop w:val="0"/>
      <w:marBottom w:val="0"/>
      <w:divBdr>
        <w:top w:val="none" w:sz="0" w:space="0" w:color="auto"/>
        <w:left w:val="none" w:sz="0" w:space="0" w:color="auto"/>
        <w:bottom w:val="none" w:sz="0" w:space="0" w:color="auto"/>
        <w:right w:val="none" w:sz="0" w:space="0" w:color="auto"/>
      </w:divBdr>
    </w:div>
    <w:div w:id="981498455">
      <w:marLeft w:val="0"/>
      <w:marRight w:val="0"/>
      <w:marTop w:val="0"/>
      <w:marBottom w:val="0"/>
      <w:divBdr>
        <w:top w:val="none" w:sz="0" w:space="0" w:color="auto"/>
        <w:left w:val="none" w:sz="0" w:space="0" w:color="auto"/>
        <w:bottom w:val="none" w:sz="0" w:space="0" w:color="auto"/>
        <w:right w:val="none" w:sz="0" w:space="0" w:color="auto"/>
      </w:divBdr>
    </w:div>
    <w:div w:id="981498456">
      <w:marLeft w:val="0"/>
      <w:marRight w:val="0"/>
      <w:marTop w:val="0"/>
      <w:marBottom w:val="0"/>
      <w:divBdr>
        <w:top w:val="none" w:sz="0" w:space="0" w:color="auto"/>
        <w:left w:val="none" w:sz="0" w:space="0" w:color="auto"/>
        <w:bottom w:val="none" w:sz="0" w:space="0" w:color="auto"/>
        <w:right w:val="none" w:sz="0" w:space="0" w:color="auto"/>
      </w:divBdr>
    </w:div>
    <w:div w:id="981498457">
      <w:marLeft w:val="0"/>
      <w:marRight w:val="0"/>
      <w:marTop w:val="0"/>
      <w:marBottom w:val="0"/>
      <w:divBdr>
        <w:top w:val="none" w:sz="0" w:space="0" w:color="auto"/>
        <w:left w:val="none" w:sz="0" w:space="0" w:color="auto"/>
        <w:bottom w:val="none" w:sz="0" w:space="0" w:color="auto"/>
        <w:right w:val="none" w:sz="0" w:space="0" w:color="auto"/>
      </w:divBdr>
    </w:div>
    <w:div w:id="981498460">
      <w:marLeft w:val="0"/>
      <w:marRight w:val="0"/>
      <w:marTop w:val="0"/>
      <w:marBottom w:val="0"/>
      <w:divBdr>
        <w:top w:val="none" w:sz="0" w:space="0" w:color="auto"/>
        <w:left w:val="none" w:sz="0" w:space="0" w:color="auto"/>
        <w:bottom w:val="none" w:sz="0" w:space="0" w:color="auto"/>
        <w:right w:val="none" w:sz="0" w:space="0" w:color="auto"/>
      </w:divBdr>
    </w:div>
    <w:div w:id="981498463">
      <w:marLeft w:val="0"/>
      <w:marRight w:val="0"/>
      <w:marTop w:val="0"/>
      <w:marBottom w:val="0"/>
      <w:divBdr>
        <w:top w:val="none" w:sz="0" w:space="0" w:color="auto"/>
        <w:left w:val="none" w:sz="0" w:space="0" w:color="auto"/>
        <w:bottom w:val="none" w:sz="0" w:space="0" w:color="auto"/>
        <w:right w:val="none" w:sz="0" w:space="0" w:color="auto"/>
      </w:divBdr>
      <w:divsChild>
        <w:div w:id="981498406">
          <w:marLeft w:val="0"/>
          <w:marRight w:val="0"/>
          <w:marTop w:val="0"/>
          <w:marBottom w:val="0"/>
          <w:divBdr>
            <w:top w:val="none" w:sz="0" w:space="0" w:color="auto"/>
            <w:left w:val="none" w:sz="0" w:space="0" w:color="auto"/>
            <w:bottom w:val="none" w:sz="0" w:space="0" w:color="auto"/>
            <w:right w:val="none" w:sz="0" w:space="0" w:color="auto"/>
          </w:divBdr>
        </w:div>
        <w:div w:id="981498416">
          <w:marLeft w:val="0"/>
          <w:marRight w:val="0"/>
          <w:marTop w:val="0"/>
          <w:marBottom w:val="0"/>
          <w:divBdr>
            <w:top w:val="none" w:sz="0" w:space="0" w:color="auto"/>
            <w:left w:val="none" w:sz="0" w:space="0" w:color="auto"/>
            <w:bottom w:val="none" w:sz="0" w:space="0" w:color="auto"/>
            <w:right w:val="none" w:sz="0" w:space="0" w:color="auto"/>
          </w:divBdr>
        </w:div>
        <w:div w:id="981498423">
          <w:marLeft w:val="0"/>
          <w:marRight w:val="0"/>
          <w:marTop w:val="0"/>
          <w:marBottom w:val="0"/>
          <w:divBdr>
            <w:top w:val="none" w:sz="0" w:space="0" w:color="auto"/>
            <w:left w:val="none" w:sz="0" w:space="0" w:color="auto"/>
            <w:bottom w:val="none" w:sz="0" w:space="0" w:color="auto"/>
            <w:right w:val="none" w:sz="0" w:space="0" w:color="auto"/>
          </w:divBdr>
        </w:div>
        <w:div w:id="981498440">
          <w:marLeft w:val="0"/>
          <w:marRight w:val="0"/>
          <w:marTop w:val="0"/>
          <w:marBottom w:val="0"/>
          <w:divBdr>
            <w:top w:val="none" w:sz="0" w:space="0" w:color="auto"/>
            <w:left w:val="none" w:sz="0" w:space="0" w:color="auto"/>
            <w:bottom w:val="none" w:sz="0" w:space="0" w:color="auto"/>
            <w:right w:val="none" w:sz="0" w:space="0" w:color="auto"/>
          </w:divBdr>
        </w:div>
        <w:div w:id="981498459">
          <w:marLeft w:val="0"/>
          <w:marRight w:val="0"/>
          <w:marTop w:val="0"/>
          <w:marBottom w:val="0"/>
          <w:divBdr>
            <w:top w:val="none" w:sz="0" w:space="0" w:color="auto"/>
            <w:left w:val="none" w:sz="0" w:space="0" w:color="auto"/>
            <w:bottom w:val="none" w:sz="0" w:space="0" w:color="auto"/>
            <w:right w:val="none" w:sz="0" w:space="0" w:color="auto"/>
          </w:divBdr>
        </w:div>
      </w:divsChild>
    </w:div>
    <w:div w:id="981498464">
      <w:marLeft w:val="0"/>
      <w:marRight w:val="0"/>
      <w:marTop w:val="0"/>
      <w:marBottom w:val="0"/>
      <w:divBdr>
        <w:top w:val="none" w:sz="0" w:space="0" w:color="auto"/>
        <w:left w:val="none" w:sz="0" w:space="0" w:color="auto"/>
        <w:bottom w:val="none" w:sz="0" w:space="0" w:color="auto"/>
        <w:right w:val="none" w:sz="0" w:space="0" w:color="auto"/>
      </w:divBdr>
    </w:div>
    <w:div w:id="981498465">
      <w:marLeft w:val="0"/>
      <w:marRight w:val="0"/>
      <w:marTop w:val="0"/>
      <w:marBottom w:val="0"/>
      <w:divBdr>
        <w:top w:val="none" w:sz="0" w:space="0" w:color="auto"/>
        <w:left w:val="none" w:sz="0" w:space="0" w:color="auto"/>
        <w:bottom w:val="none" w:sz="0" w:space="0" w:color="auto"/>
        <w:right w:val="none" w:sz="0" w:space="0" w:color="auto"/>
      </w:divBdr>
    </w:div>
    <w:div w:id="981498466">
      <w:marLeft w:val="0"/>
      <w:marRight w:val="0"/>
      <w:marTop w:val="0"/>
      <w:marBottom w:val="0"/>
      <w:divBdr>
        <w:top w:val="none" w:sz="0" w:space="0" w:color="auto"/>
        <w:left w:val="none" w:sz="0" w:space="0" w:color="auto"/>
        <w:bottom w:val="none" w:sz="0" w:space="0" w:color="auto"/>
        <w:right w:val="none" w:sz="0" w:space="0" w:color="auto"/>
      </w:divBdr>
    </w:div>
    <w:div w:id="981498468">
      <w:marLeft w:val="0"/>
      <w:marRight w:val="0"/>
      <w:marTop w:val="0"/>
      <w:marBottom w:val="0"/>
      <w:divBdr>
        <w:top w:val="none" w:sz="0" w:space="0" w:color="auto"/>
        <w:left w:val="none" w:sz="0" w:space="0" w:color="auto"/>
        <w:bottom w:val="none" w:sz="0" w:space="0" w:color="auto"/>
        <w:right w:val="none" w:sz="0" w:space="0" w:color="auto"/>
      </w:divBdr>
    </w:div>
    <w:div w:id="981498470">
      <w:marLeft w:val="0"/>
      <w:marRight w:val="0"/>
      <w:marTop w:val="0"/>
      <w:marBottom w:val="0"/>
      <w:divBdr>
        <w:top w:val="none" w:sz="0" w:space="0" w:color="auto"/>
        <w:left w:val="none" w:sz="0" w:space="0" w:color="auto"/>
        <w:bottom w:val="none" w:sz="0" w:space="0" w:color="auto"/>
        <w:right w:val="none" w:sz="0" w:space="0" w:color="auto"/>
      </w:divBdr>
      <w:divsChild>
        <w:div w:id="981498407">
          <w:marLeft w:val="0"/>
          <w:marRight w:val="0"/>
          <w:marTop w:val="0"/>
          <w:marBottom w:val="0"/>
          <w:divBdr>
            <w:top w:val="none" w:sz="0" w:space="0" w:color="auto"/>
            <w:left w:val="none" w:sz="0" w:space="0" w:color="auto"/>
            <w:bottom w:val="none" w:sz="0" w:space="0" w:color="auto"/>
            <w:right w:val="none" w:sz="0" w:space="0" w:color="auto"/>
          </w:divBdr>
        </w:div>
        <w:div w:id="981498413">
          <w:marLeft w:val="0"/>
          <w:marRight w:val="0"/>
          <w:marTop w:val="0"/>
          <w:marBottom w:val="0"/>
          <w:divBdr>
            <w:top w:val="none" w:sz="0" w:space="0" w:color="auto"/>
            <w:left w:val="none" w:sz="0" w:space="0" w:color="auto"/>
            <w:bottom w:val="none" w:sz="0" w:space="0" w:color="auto"/>
            <w:right w:val="none" w:sz="0" w:space="0" w:color="auto"/>
          </w:divBdr>
        </w:div>
        <w:div w:id="981498433">
          <w:marLeft w:val="0"/>
          <w:marRight w:val="0"/>
          <w:marTop w:val="0"/>
          <w:marBottom w:val="0"/>
          <w:divBdr>
            <w:top w:val="none" w:sz="0" w:space="0" w:color="auto"/>
            <w:left w:val="none" w:sz="0" w:space="0" w:color="auto"/>
            <w:bottom w:val="none" w:sz="0" w:space="0" w:color="auto"/>
            <w:right w:val="none" w:sz="0" w:space="0" w:color="auto"/>
          </w:divBdr>
        </w:div>
        <w:div w:id="981498451">
          <w:marLeft w:val="0"/>
          <w:marRight w:val="0"/>
          <w:marTop w:val="0"/>
          <w:marBottom w:val="0"/>
          <w:divBdr>
            <w:top w:val="none" w:sz="0" w:space="0" w:color="auto"/>
            <w:left w:val="none" w:sz="0" w:space="0" w:color="auto"/>
            <w:bottom w:val="none" w:sz="0" w:space="0" w:color="auto"/>
            <w:right w:val="none" w:sz="0" w:space="0" w:color="auto"/>
          </w:divBdr>
        </w:div>
        <w:div w:id="981498458">
          <w:marLeft w:val="0"/>
          <w:marRight w:val="0"/>
          <w:marTop w:val="0"/>
          <w:marBottom w:val="0"/>
          <w:divBdr>
            <w:top w:val="none" w:sz="0" w:space="0" w:color="auto"/>
            <w:left w:val="none" w:sz="0" w:space="0" w:color="auto"/>
            <w:bottom w:val="none" w:sz="0" w:space="0" w:color="auto"/>
            <w:right w:val="none" w:sz="0" w:space="0" w:color="auto"/>
          </w:divBdr>
        </w:div>
      </w:divsChild>
    </w:div>
    <w:div w:id="981498471">
      <w:marLeft w:val="0"/>
      <w:marRight w:val="0"/>
      <w:marTop w:val="0"/>
      <w:marBottom w:val="0"/>
      <w:divBdr>
        <w:top w:val="none" w:sz="0" w:space="0" w:color="auto"/>
        <w:left w:val="none" w:sz="0" w:space="0" w:color="auto"/>
        <w:bottom w:val="none" w:sz="0" w:space="0" w:color="auto"/>
        <w:right w:val="none" w:sz="0" w:space="0" w:color="auto"/>
      </w:divBdr>
    </w:div>
    <w:div w:id="981498472">
      <w:marLeft w:val="0"/>
      <w:marRight w:val="0"/>
      <w:marTop w:val="0"/>
      <w:marBottom w:val="0"/>
      <w:divBdr>
        <w:top w:val="none" w:sz="0" w:space="0" w:color="auto"/>
        <w:left w:val="none" w:sz="0" w:space="0" w:color="auto"/>
        <w:bottom w:val="none" w:sz="0" w:space="0" w:color="auto"/>
        <w:right w:val="none" w:sz="0" w:space="0" w:color="auto"/>
      </w:divBdr>
      <w:divsChild>
        <w:div w:id="981498405">
          <w:marLeft w:val="0"/>
          <w:marRight w:val="0"/>
          <w:marTop w:val="0"/>
          <w:marBottom w:val="0"/>
          <w:divBdr>
            <w:top w:val="none" w:sz="0" w:space="0" w:color="auto"/>
            <w:left w:val="none" w:sz="0" w:space="0" w:color="auto"/>
            <w:bottom w:val="none" w:sz="0" w:space="0" w:color="auto"/>
            <w:right w:val="none" w:sz="0" w:space="0" w:color="auto"/>
          </w:divBdr>
        </w:div>
        <w:div w:id="981498419">
          <w:marLeft w:val="0"/>
          <w:marRight w:val="0"/>
          <w:marTop w:val="0"/>
          <w:marBottom w:val="0"/>
          <w:divBdr>
            <w:top w:val="none" w:sz="0" w:space="0" w:color="auto"/>
            <w:left w:val="none" w:sz="0" w:space="0" w:color="auto"/>
            <w:bottom w:val="none" w:sz="0" w:space="0" w:color="auto"/>
            <w:right w:val="none" w:sz="0" w:space="0" w:color="auto"/>
          </w:divBdr>
        </w:div>
        <w:div w:id="981498428">
          <w:marLeft w:val="0"/>
          <w:marRight w:val="0"/>
          <w:marTop w:val="0"/>
          <w:marBottom w:val="0"/>
          <w:divBdr>
            <w:top w:val="none" w:sz="0" w:space="0" w:color="auto"/>
            <w:left w:val="none" w:sz="0" w:space="0" w:color="auto"/>
            <w:bottom w:val="none" w:sz="0" w:space="0" w:color="auto"/>
            <w:right w:val="none" w:sz="0" w:space="0" w:color="auto"/>
          </w:divBdr>
        </w:div>
        <w:div w:id="981498454">
          <w:marLeft w:val="0"/>
          <w:marRight w:val="0"/>
          <w:marTop w:val="0"/>
          <w:marBottom w:val="0"/>
          <w:divBdr>
            <w:top w:val="none" w:sz="0" w:space="0" w:color="auto"/>
            <w:left w:val="none" w:sz="0" w:space="0" w:color="auto"/>
            <w:bottom w:val="none" w:sz="0" w:space="0" w:color="auto"/>
            <w:right w:val="none" w:sz="0" w:space="0" w:color="auto"/>
          </w:divBdr>
        </w:div>
        <w:div w:id="981498469">
          <w:marLeft w:val="0"/>
          <w:marRight w:val="0"/>
          <w:marTop w:val="0"/>
          <w:marBottom w:val="0"/>
          <w:divBdr>
            <w:top w:val="none" w:sz="0" w:space="0" w:color="auto"/>
            <w:left w:val="none" w:sz="0" w:space="0" w:color="auto"/>
            <w:bottom w:val="none" w:sz="0" w:space="0" w:color="auto"/>
            <w:right w:val="none" w:sz="0" w:space="0" w:color="auto"/>
          </w:divBdr>
        </w:div>
      </w:divsChild>
    </w:div>
    <w:div w:id="1040277856">
      <w:bodyDiv w:val="1"/>
      <w:marLeft w:val="0"/>
      <w:marRight w:val="0"/>
      <w:marTop w:val="0"/>
      <w:marBottom w:val="0"/>
      <w:divBdr>
        <w:top w:val="none" w:sz="0" w:space="0" w:color="auto"/>
        <w:left w:val="none" w:sz="0" w:space="0" w:color="auto"/>
        <w:bottom w:val="none" w:sz="0" w:space="0" w:color="auto"/>
        <w:right w:val="none" w:sz="0" w:space="0" w:color="auto"/>
      </w:divBdr>
    </w:div>
    <w:div w:id="1216502347">
      <w:bodyDiv w:val="1"/>
      <w:marLeft w:val="0"/>
      <w:marRight w:val="0"/>
      <w:marTop w:val="0"/>
      <w:marBottom w:val="0"/>
      <w:divBdr>
        <w:top w:val="none" w:sz="0" w:space="0" w:color="auto"/>
        <w:left w:val="none" w:sz="0" w:space="0" w:color="auto"/>
        <w:bottom w:val="none" w:sz="0" w:space="0" w:color="auto"/>
        <w:right w:val="none" w:sz="0" w:space="0" w:color="auto"/>
      </w:divBdr>
    </w:div>
    <w:div w:id="1260482114">
      <w:bodyDiv w:val="1"/>
      <w:marLeft w:val="0"/>
      <w:marRight w:val="0"/>
      <w:marTop w:val="0"/>
      <w:marBottom w:val="0"/>
      <w:divBdr>
        <w:top w:val="none" w:sz="0" w:space="0" w:color="auto"/>
        <w:left w:val="none" w:sz="0" w:space="0" w:color="auto"/>
        <w:bottom w:val="none" w:sz="0" w:space="0" w:color="auto"/>
        <w:right w:val="none" w:sz="0" w:space="0" w:color="auto"/>
      </w:divBdr>
    </w:div>
    <w:div w:id="1328554692">
      <w:bodyDiv w:val="1"/>
      <w:marLeft w:val="0"/>
      <w:marRight w:val="0"/>
      <w:marTop w:val="0"/>
      <w:marBottom w:val="0"/>
      <w:divBdr>
        <w:top w:val="none" w:sz="0" w:space="0" w:color="auto"/>
        <w:left w:val="none" w:sz="0" w:space="0" w:color="auto"/>
        <w:bottom w:val="none" w:sz="0" w:space="0" w:color="auto"/>
        <w:right w:val="none" w:sz="0" w:space="0" w:color="auto"/>
      </w:divBdr>
    </w:div>
    <w:div w:id="1405687953">
      <w:bodyDiv w:val="1"/>
      <w:marLeft w:val="0"/>
      <w:marRight w:val="0"/>
      <w:marTop w:val="0"/>
      <w:marBottom w:val="0"/>
      <w:divBdr>
        <w:top w:val="none" w:sz="0" w:space="0" w:color="auto"/>
        <w:left w:val="none" w:sz="0" w:space="0" w:color="auto"/>
        <w:bottom w:val="none" w:sz="0" w:space="0" w:color="auto"/>
        <w:right w:val="none" w:sz="0" w:space="0" w:color="auto"/>
      </w:divBdr>
    </w:div>
    <w:div w:id="1423721706">
      <w:bodyDiv w:val="1"/>
      <w:marLeft w:val="0"/>
      <w:marRight w:val="0"/>
      <w:marTop w:val="0"/>
      <w:marBottom w:val="0"/>
      <w:divBdr>
        <w:top w:val="none" w:sz="0" w:space="0" w:color="auto"/>
        <w:left w:val="none" w:sz="0" w:space="0" w:color="auto"/>
        <w:bottom w:val="none" w:sz="0" w:space="0" w:color="auto"/>
        <w:right w:val="none" w:sz="0" w:space="0" w:color="auto"/>
      </w:divBdr>
    </w:div>
    <w:div w:id="1516379687">
      <w:bodyDiv w:val="1"/>
      <w:marLeft w:val="0"/>
      <w:marRight w:val="0"/>
      <w:marTop w:val="0"/>
      <w:marBottom w:val="0"/>
      <w:divBdr>
        <w:top w:val="none" w:sz="0" w:space="0" w:color="auto"/>
        <w:left w:val="none" w:sz="0" w:space="0" w:color="auto"/>
        <w:bottom w:val="none" w:sz="0" w:space="0" w:color="auto"/>
        <w:right w:val="none" w:sz="0" w:space="0" w:color="auto"/>
      </w:divBdr>
    </w:div>
    <w:div w:id="1580824084">
      <w:bodyDiv w:val="1"/>
      <w:marLeft w:val="0"/>
      <w:marRight w:val="0"/>
      <w:marTop w:val="0"/>
      <w:marBottom w:val="0"/>
      <w:divBdr>
        <w:top w:val="none" w:sz="0" w:space="0" w:color="auto"/>
        <w:left w:val="none" w:sz="0" w:space="0" w:color="auto"/>
        <w:bottom w:val="none" w:sz="0" w:space="0" w:color="auto"/>
        <w:right w:val="none" w:sz="0" w:space="0" w:color="auto"/>
      </w:divBdr>
    </w:div>
    <w:div w:id="1717702913">
      <w:bodyDiv w:val="1"/>
      <w:marLeft w:val="0"/>
      <w:marRight w:val="0"/>
      <w:marTop w:val="0"/>
      <w:marBottom w:val="0"/>
      <w:divBdr>
        <w:top w:val="none" w:sz="0" w:space="0" w:color="auto"/>
        <w:left w:val="none" w:sz="0" w:space="0" w:color="auto"/>
        <w:bottom w:val="none" w:sz="0" w:space="0" w:color="auto"/>
        <w:right w:val="none" w:sz="0" w:space="0" w:color="auto"/>
      </w:divBdr>
    </w:div>
    <w:div w:id="1740862819">
      <w:bodyDiv w:val="1"/>
      <w:marLeft w:val="0"/>
      <w:marRight w:val="0"/>
      <w:marTop w:val="0"/>
      <w:marBottom w:val="0"/>
      <w:divBdr>
        <w:top w:val="none" w:sz="0" w:space="0" w:color="auto"/>
        <w:left w:val="none" w:sz="0" w:space="0" w:color="auto"/>
        <w:bottom w:val="none" w:sz="0" w:space="0" w:color="auto"/>
        <w:right w:val="none" w:sz="0" w:space="0" w:color="auto"/>
      </w:divBdr>
    </w:div>
    <w:div w:id="1789856243">
      <w:bodyDiv w:val="1"/>
      <w:marLeft w:val="0"/>
      <w:marRight w:val="0"/>
      <w:marTop w:val="0"/>
      <w:marBottom w:val="0"/>
      <w:divBdr>
        <w:top w:val="none" w:sz="0" w:space="0" w:color="auto"/>
        <w:left w:val="none" w:sz="0" w:space="0" w:color="auto"/>
        <w:bottom w:val="none" w:sz="0" w:space="0" w:color="auto"/>
        <w:right w:val="none" w:sz="0" w:space="0" w:color="auto"/>
      </w:divBdr>
    </w:div>
    <w:div w:id="1790388890">
      <w:bodyDiv w:val="1"/>
      <w:marLeft w:val="0"/>
      <w:marRight w:val="0"/>
      <w:marTop w:val="0"/>
      <w:marBottom w:val="0"/>
      <w:divBdr>
        <w:top w:val="none" w:sz="0" w:space="0" w:color="auto"/>
        <w:left w:val="none" w:sz="0" w:space="0" w:color="auto"/>
        <w:bottom w:val="none" w:sz="0" w:space="0" w:color="auto"/>
        <w:right w:val="none" w:sz="0" w:space="0" w:color="auto"/>
      </w:divBdr>
    </w:div>
    <w:div w:id="1811557958">
      <w:bodyDiv w:val="1"/>
      <w:marLeft w:val="0"/>
      <w:marRight w:val="0"/>
      <w:marTop w:val="0"/>
      <w:marBottom w:val="0"/>
      <w:divBdr>
        <w:top w:val="none" w:sz="0" w:space="0" w:color="auto"/>
        <w:left w:val="none" w:sz="0" w:space="0" w:color="auto"/>
        <w:bottom w:val="none" w:sz="0" w:space="0" w:color="auto"/>
        <w:right w:val="none" w:sz="0" w:space="0" w:color="auto"/>
      </w:divBdr>
    </w:div>
    <w:div w:id="1883594907">
      <w:bodyDiv w:val="1"/>
      <w:marLeft w:val="0"/>
      <w:marRight w:val="0"/>
      <w:marTop w:val="0"/>
      <w:marBottom w:val="0"/>
      <w:divBdr>
        <w:top w:val="none" w:sz="0" w:space="0" w:color="auto"/>
        <w:left w:val="none" w:sz="0" w:space="0" w:color="auto"/>
        <w:bottom w:val="none" w:sz="0" w:space="0" w:color="auto"/>
        <w:right w:val="none" w:sz="0" w:space="0" w:color="auto"/>
      </w:divBdr>
    </w:div>
    <w:div w:id="1885407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fintechru.org/%20" TargetMode="External"/><Relationship Id="rId13" Type="http://schemas.openxmlformats.org/officeDocument/2006/relationships/hyperlink" Target="https://b1.ru/analytics/banking-trends-survey-march-2024/%2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s://nifi.ru/%2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br.ru/%20" TargetMode="External"/><Relationship Id="rId1" Type="http://schemas.openxmlformats.org/officeDocument/2006/relationships/customXml" Target="../customXml/item1.xml"/><Relationship Id="rId6" Type="http://schemas.openxmlformats.org/officeDocument/2006/relationships/hyperlink" Target="mailto:Tatyana.Bubnovskaya@vvsu.ru" TargetMode="External"/><Relationship Id="rId11" Type="http://schemas.openxmlformats.org/officeDocument/2006/relationships/hyperlink" Target="https://www2.deloitte.com/%20" TargetMode="External"/><Relationship Id="rId5" Type="http://schemas.openxmlformats.org/officeDocument/2006/relationships/webSettings" Target="webSettings.xml"/><Relationship Id="rId15" Type="http://schemas.openxmlformats.org/officeDocument/2006/relationships/hyperlink" Target="https://fintechru.org/" TargetMode="External"/><Relationship Id="rId10" Type="http://schemas.openxmlformats.org/officeDocument/2006/relationships/hyperlink" Target="https://cbr.ru/%20" TargetMode="External"/><Relationship Id="rId4" Type="http://schemas.openxmlformats.org/officeDocument/2006/relationships/settings" Target="settings.xml"/><Relationship Id="rId9" Type="http://schemas.openxmlformats.org/officeDocument/2006/relationships/hyperlink" Target="https://cbr.ru/analytics/%20" TargetMode="External"/><Relationship Id="rId14" Type="http://schemas.openxmlformats.org/officeDocument/2006/relationships/hyperlink" Target="https://cbr.ru/%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FB867-7DE8-4A1F-A635-D355ADBC2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2620</Words>
  <Characters>19034</Characters>
  <Application>Microsoft Office Word</Application>
  <DocSecurity>0</DocSecurity>
  <Lines>412</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Попова</dc:creator>
  <cp:keywords/>
  <dc:description/>
  <cp:lastModifiedBy>Татьяна Бубновская</cp:lastModifiedBy>
  <cp:revision>2</cp:revision>
  <cp:lastPrinted>2025-06-10T09:37:00Z</cp:lastPrinted>
  <dcterms:created xsi:type="dcterms:W3CDTF">2025-06-30T22:43:00Z</dcterms:created>
  <dcterms:modified xsi:type="dcterms:W3CDTF">2025-06-30T22:43:00Z</dcterms:modified>
</cp:coreProperties>
</file>