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6A596" w14:textId="45887581" w:rsidR="008304EB" w:rsidRPr="001C542B" w:rsidRDefault="001C542B">
      <w:pPr>
        <w:spacing w:after="0" w:line="240" w:lineRule="auto"/>
        <w:jc w:val="center"/>
        <w:rPr>
          <w:rFonts w:ascii="Times New Roman" w:hAnsi="Times New Roman" w:cs="Times New Roman"/>
          <w:b/>
          <w:sz w:val="24"/>
          <w:szCs w:val="24"/>
        </w:rPr>
      </w:pPr>
      <w:r w:rsidRPr="001C542B">
        <w:rPr>
          <w:rFonts w:ascii="Times New Roman" w:hAnsi="Times New Roman" w:cs="Times New Roman"/>
          <w:b/>
          <w:sz w:val="24"/>
          <w:szCs w:val="24"/>
        </w:rPr>
        <w:t>Interpretation of organization intellectual capital using categorical grid method</w:t>
      </w:r>
    </w:p>
    <w:p w14:paraId="24A4DDE4" w14:textId="77777777" w:rsidR="009A4EFD" w:rsidRPr="001C542B" w:rsidRDefault="009A4EFD" w:rsidP="009A4EFD">
      <w:pPr>
        <w:spacing w:after="0" w:line="240" w:lineRule="auto"/>
        <w:jc w:val="center"/>
        <w:rPr>
          <w:rFonts w:ascii="Times New Roman" w:eastAsia="Times New Roman" w:hAnsi="Times New Roman" w:cs="Times New Roman"/>
        </w:rPr>
      </w:pPr>
    </w:p>
    <w:p w14:paraId="2BEC6506" w14:textId="77777777" w:rsidR="009A4EFD" w:rsidRDefault="009A4EFD" w:rsidP="009A4E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Olga V. </w:t>
      </w:r>
      <w:proofErr w:type="spellStart"/>
      <w:r>
        <w:rPr>
          <w:rFonts w:ascii="Times New Roman" w:eastAsia="Times New Roman" w:hAnsi="Times New Roman" w:cs="Times New Roman"/>
        </w:rPr>
        <w:t>Nedoluzhko</w:t>
      </w:r>
      <w:proofErr w:type="spellEnd"/>
      <w:r>
        <w:rPr>
          <w:rFonts w:ascii="Times New Roman" w:eastAsia="Times New Roman" w:hAnsi="Times New Roman" w:cs="Times New Roman"/>
        </w:rPr>
        <w:t>, PhD, associate professor, Department of Economics and Management, Vladivostok State University of Economics and Service</w:t>
      </w:r>
    </w:p>
    <w:p w14:paraId="26EC7212" w14:textId="77777777" w:rsidR="009A4EFD" w:rsidRDefault="009A4EFD" w:rsidP="009A4E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E-mail: olga.nedoluzhko@vvsu.ru</w:t>
      </w:r>
    </w:p>
    <w:p w14:paraId="57E0DCAD" w14:textId="77777777" w:rsidR="009A4EFD" w:rsidRDefault="009A4EFD" w:rsidP="009A4E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Marina N. Arnaut, PhD, associate professor, Department of Economics and Management, Vladivostok State University of Economics and Service</w:t>
      </w:r>
    </w:p>
    <w:p w14:paraId="687EC544" w14:textId="77777777" w:rsidR="009A4EFD" w:rsidRDefault="009A4EFD" w:rsidP="009A4E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E-mail: </w:t>
      </w:r>
      <w:proofErr w:type="spellStart"/>
      <w:r>
        <w:rPr>
          <w:rFonts w:ascii="Times New Roman" w:eastAsia="Times New Roman" w:hAnsi="Times New Roman" w:cs="Times New Roman"/>
        </w:rPr>
        <w:t>marina.kulakova@vvsu.ru@vvsu.ru</w:t>
      </w:r>
      <w:proofErr w:type="spellEnd"/>
    </w:p>
    <w:p w14:paraId="6262BB89" w14:textId="77777777" w:rsidR="009A4EFD" w:rsidRDefault="009A4EFD" w:rsidP="009A4E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Address: 41, </w:t>
      </w:r>
      <w:proofErr w:type="spellStart"/>
      <w:r>
        <w:rPr>
          <w:rFonts w:ascii="Times New Roman" w:eastAsia="Times New Roman" w:hAnsi="Times New Roman" w:cs="Times New Roman"/>
        </w:rPr>
        <w:t>Gogolya</w:t>
      </w:r>
      <w:proofErr w:type="spellEnd"/>
      <w:r>
        <w:rPr>
          <w:rFonts w:ascii="Times New Roman" w:eastAsia="Times New Roman" w:hAnsi="Times New Roman" w:cs="Times New Roman"/>
        </w:rPr>
        <w:t xml:space="preserve"> St., 690014, Vladivostok, phone: +7 (423) 240-42-27</w:t>
      </w:r>
    </w:p>
    <w:p w14:paraId="00C15DF3" w14:textId="77777777" w:rsidR="009A4EFD" w:rsidRDefault="009A4EFD" w:rsidP="009A4E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Konstantin S. </w:t>
      </w:r>
      <w:proofErr w:type="spellStart"/>
      <w:r>
        <w:rPr>
          <w:rFonts w:ascii="Times New Roman" w:eastAsia="Times New Roman" w:hAnsi="Times New Roman" w:cs="Times New Roman"/>
        </w:rPr>
        <w:t>Solodukhin</w:t>
      </w:r>
      <w:proofErr w:type="spellEnd"/>
      <w:r>
        <w:rPr>
          <w:rFonts w:ascii="Times New Roman" w:eastAsia="Times New Roman" w:hAnsi="Times New Roman" w:cs="Times New Roman"/>
        </w:rPr>
        <w:t>, doctor of economic sciences, Professor, Head of Strategic Planning Lab, Mathematics and Modeling Department, Vladivostok State University of Economics and Service</w:t>
      </w:r>
    </w:p>
    <w:p w14:paraId="153DEB54" w14:textId="77777777" w:rsidR="009A4EFD" w:rsidRDefault="009A4EFD" w:rsidP="009A4E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E-mail: konstantin.solodukhin@vvsu.ru</w:t>
      </w:r>
    </w:p>
    <w:p w14:paraId="0379A3E7" w14:textId="77777777" w:rsidR="009A4EFD" w:rsidRDefault="009A4EFD" w:rsidP="009A4E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Address: 41, </w:t>
      </w:r>
      <w:proofErr w:type="spellStart"/>
      <w:r>
        <w:rPr>
          <w:rFonts w:ascii="Times New Roman" w:eastAsia="Times New Roman" w:hAnsi="Times New Roman" w:cs="Times New Roman"/>
        </w:rPr>
        <w:t>Gogolya</w:t>
      </w:r>
      <w:proofErr w:type="spellEnd"/>
      <w:r>
        <w:rPr>
          <w:rFonts w:ascii="Times New Roman" w:eastAsia="Times New Roman" w:hAnsi="Times New Roman" w:cs="Times New Roman"/>
        </w:rPr>
        <w:t xml:space="preserve"> St., 690014, Vladivostok, phone: +7 (423) 240-41-10</w:t>
      </w:r>
    </w:p>
    <w:p w14:paraId="6C917E3D" w14:textId="77777777" w:rsidR="009A4EFD" w:rsidRDefault="009A4EFD" w:rsidP="009A4EFD">
      <w:pPr>
        <w:spacing w:after="0" w:line="240" w:lineRule="auto"/>
        <w:ind w:firstLine="720"/>
        <w:jc w:val="both"/>
        <w:rPr>
          <w:rFonts w:ascii="Times New Roman" w:hAnsi="Times New Roman" w:cs="Times New Roman"/>
          <w:sz w:val="24"/>
          <w:szCs w:val="24"/>
        </w:rPr>
      </w:pPr>
    </w:p>
    <w:p w14:paraId="344B62C7" w14:textId="77777777" w:rsidR="008304EB" w:rsidRPr="009A4EFD" w:rsidRDefault="008304EB">
      <w:pPr>
        <w:spacing w:after="0" w:line="240" w:lineRule="auto"/>
        <w:jc w:val="center"/>
        <w:rPr>
          <w:rFonts w:ascii="Times New Roman" w:eastAsia="Times New Roman" w:hAnsi="Times New Roman" w:cs="Times New Roman"/>
          <w:b/>
        </w:rPr>
      </w:pPr>
    </w:p>
    <w:p w14:paraId="4B194CBA" w14:textId="1CD75F62" w:rsidR="008304EB" w:rsidRPr="00D72B03" w:rsidRDefault="00D72B03">
      <w:pPr>
        <w:spacing w:after="0" w:line="240" w:lineRule="auto"/>
        <w:ind w:firstLine="720"/>
        <w:jc w:val="both"/>
        <w:rPr>
          <w:rFonts w:ascii="Times New Roman" w:hAnsi="Times New Roman" w:cs="Times New Roman"/>
          <w:sz w:val="24"/>
          <w:szCs w:val="24"/>
        </w:rPr>
      </w:pPr>
      <w:r w:rsidRPr="00D72B03">
        <w:rPr>
          <w:rFonts w:ascii="Times New Roman" w:hAnsi="Times New Roman" w:cs="Times New Roman"/>
          <w:sz w:val="24"/>
          <w:szCs w:val="24"/>
        </w:rPr>
        <w:t>Abstract. The article proposes the author's approach to determine the essence and composition of an organization intellectual capital elements using the categorical grid method. They determined the list of elements describing the problem field of research. A categorical network has been formed that determines the scenarios for the interaction of intellectual capital elements. Possible connections between the tops of the triadic grid of intellectual capital phenomenon are revealed, which makes it possible to clarify the elemental composition of intellectual capital, to correlate the concepts of "consumer capital", "client capital", and "relational capital". The performed interpretation of the</w:t>
      </w:r>
      <w:r w:rsidR="00A17490">
        <w:rPr>
          <w:rFonts w:ascii="Times New Roman" w:hAnsi="Times New Roman" w:cs="Times New Roman"/>
          <w:sz w:val="24"/>
          <w:szCs w:val="24"/>
        </w:rPr>
        <w:t xml:space="preserve"> developed </w:t>
      </w:r>
      <w:r w:rsidRPr="00D72B03">
        <w:rPr>
          <w:rFonts w:ascii="Times New Roman" w:hAnsi="Times New Roman" w:cs="Times New Roman"/>
          <w:sz w:val="24"/>
          <w:szCs w:val="24"/>
        </w:rPr>
        <w:t>model of the triadic grid makes it possible to comprehend and describe the behavior of intellectual capital and possible scenarios for its development</w:t>
      </w:r>
      <w:r w:rsidR="004B2451" w:rsidRPr="00D72B03">
        <w:rPr>
          <w:rFonts w:ascii="Times New Roman" w:hAnsi="Times New Roman" w:cs="Times New Roman"/>
          <w:sz w:val="24"/>
          <w:szCs w:val="24"/>
        </w:rPr>
        <w:t>.</w:t>
      </w:r>
    </w:p>
    <w:p w14:paraId="14B7BC1C" w14:textId="77777777" w:rsidR="008304EB" w:rsidRPr="00D72B03" w:rsidRDefault="008304EB">
      <w:pPr>
        <w:spacing w:after="0" w:line="240" w:lineRule="auto"/>
        <w:ind w:firstLine="720"/>
        <w:jc w:val="both"/>
        <w:rPr>
          <w:rFonts w:ascii="Times New Roman" w:hAnsi="Times New Roman" w:cs="Times New Roman"/>
          <w:sz w:val="24"/>
          <w:szCs w:val="24"/>
        </w:rPr>
      </w:pPr>
    </w:p>
    <w:p w14:paraId="67B846ED" w14:textId="22DAC624" w:rsidR="008304EB" w:rsidRPr="00A17490" w:rsidRDefault="00A17490">
      <w:pPr>
        <w:spacing w:after="0" w:line="240" w:lineRule="auto"/>
        <w:ind w:firstLine="720"/>
        <w:jc w:val="both"/>
        <w:rPr>
          <w:rFonts w:ascii="Times New Roman" w:hAnsi="Times New Roman" w:cs="Times New Roman"/>
          <w:sz w:val="24"/>
          <w:szCs w:val="24"/>
        </w:rPr>
      </w:pPr>
      <w:r w:rsidRPr="00A17490">
        <w:rPr>
          <w:rFonts w:ascii="Times New Roman" w:hAnsi="Times New Roman" w:cs="Times New Roman"/>
          <w:sz w:val="24"/>
          <w:szCs w:val="24"/>
        </w:rPr>
        <w:t>Key words: intellectual capital, triad, network approach, triadic network, relational approach, categorical grid, consumer capital, relational capital</w:t>
      </w:r>
      <w:r w:rsidR="004B2451" w:rsidRPr="00A17490">
        <w:rPr>
          <w:rFonts w:ascii="Times New Roman" w:hAnsi="Times New Roman" w:cs="Times New Roman"/>
          <w:sz w:val="24"/>
          <w:szCs w:val="24"/>
        </w:rPr>
        <w:t>.</w:t>
      </w:r>
    </w:p>
    <w:p w14:paraId="14777E8C" w14:textId="77777777" w:rsidR="00A17490" w:rsidRPr="003573D3" w:rsidRDefault="00A17490" w:rsidP="00A17490">
      <w:pPr>
        <w:spacing w:after="0" w:line="240" w:lineRule="auto"/>
        <w:jc w:val="both"/>
        <w:rPr>
          <w:rFonts w:ascii="Times New Roman" w:hAnsi="Times New Roman" w:cs="Times New Roman"/>
          <w:sz w:val="24"/>
          <w:szCs w:val="24"/>
        </w:rPr>
      </w:pPr>
    </w:p>
    <w:p w14:paraId="61128F28" w14:textId="473E8E1C" w:rsidR="008304EB" w:rsidRPr="002967A5" w:rsidRDefault="00A17490" w:rsidP="00A17490">
      <w:pPr>
        <w:spacing w:after="0" w:line="240" w:lineRule="auto"/>
        <w:ind w:firstLine="720"/>
        <w:jc w:val="both"/>
        <w:rPr>
          <w:rFonts w:ascii="Times New Roman" w:hAnsi="Times New Roman" w:cs="Times New Roman"/>
          <w:sz w:val="24"/>
          <w:szCs w:val="24"/>
        </w:rPr>
      </w:pPr>
      <w:r w:rsidRPr="002967A5">
        <w:rPr>
          <w:rFonts w:ascii="Times New Roman" w:hAnsi="Times New Roman" w:cs="Times New Roman"/>
          <w:sz w:val="24"/>
          <w:szCs w:val="24"/>
        </w:rPr>
        <w:t>Introduction</w:t>
      </w:r>
    </w:p>
    <w:p w14:paraId="414CA14B" w14:textId="77777777" w:rsidR="00B51901" w:rsidRPr="004F66A3" w:rsidRDefault="00B51901" w:rsidP="00B51901">
      <w:pPr>
        <w:spacing w:after="0" w:line="240" w:lineRule="auto"/>
        <w:ind w:firstLine="720"/>
        <w:jc w:val="both"/>
        <w:rPr>
          <w:rFonts w:ascii="Times New Roman" w:hAnsi="Times New Roman" w:cs="Times New Roman"/>
          <w:sz w:val="24"/>
          <w:szCs w:val="24"/>
        </w:rPr>
      </w:pPr>
      <w:r w:rsidRPr="004F66A3">
        <w:rPr>
          <w:rFonts w:ascii="Times New Roman" w:hAnsi="Times New Roman" w:cs="Times New Roman"/>
          <w:sz w:val="24"/>
          <w:szCs w:val="24"/>
        </w:rPr>
        <w:t>The modern economic situation is characterized by the strengthening of intellectual capital role both on a global scale and in the conditions of Russian reality, which makes it possible to form a unique competitive advantage of an organization at the micro level and is a factor of the knowledge economy formation and development at the macro level. In this regard, the task of assessing the amount of intellectual capital at the moment and identifying effective mechanisms for managing it in order to ensure its sustainable growth becomes urgent.</w:t>
      </w:r>
    </w:p>
    <w:p w14:paraId="5BDD8E04" w14:textId="54451349" w:rsidR="008304EB" w:rsidRPr="004F66A3" w:rsidRDefault="00B51901" w:rsidP="00B51901">
      <w:pPr>
        <w:spacing w:after="0" w:line="240" w:lineRule="auto"/>
        <w:ind w:firstLine="720"/>
        <w:jc w:val="both"/>
        <w:rPr>
          <w:rFonts w:ascii="Times New Roman" w:hAnsi="Times New Roman" w:cs="Times New Roman"/>
          <w:sz w:val="24"/>
          <w:szCs w:val="24"/>
        </w:rPr>
      </w:pPr>
      <w:r w:rsidRPr="004F66A3">
        <w:rPr>
          <w:rFonts w:ascii="Times New Roman" w:hAnsi="Times New Roman" w:cs="Times New Roman"/>
          <w:sz w:val="24"/>
          <w:szCs w:val="24"/>
        </w:rPr>
        <w:t xml:space="preserve">At the same time, in the context of the world economic system globalization, the role of information interaction between separate market entities is increasing, which leads to the emergence of new network forms of interaction - inter-organizational networks [Andreev, </w:t>
      </w:r>
      <w:proofErr w:type="spellStart"/>
      <w:r w:rsidRPr="004F66A3">
        <w:rPr>
          <w:rFonts w:ascii="Times New Roman" w:hAnsi="Times New Roman" w:cs="Times New Roman"/>
          <w:sz w:val="24"/>
          <w:szCs w:val="24"/>
        </w:rPr>
        <w:t>Varkulevich</w:t>
      </w:r>
      <w:proofErr w:type="spellEnd"/>
      <w:r w:rsidRPr="004F66A3">
        <w:rPr>
          <w:rFonts w:ascii="Times New Roman" w:hAnsi="Times New Roman" w:cs="Times New Roman"/>
          <w:sz w:val="24"/>
          <w:szCs w:val="24"/>
        </w:rPr>
        <w:t xml:space="preserve">, 2019; </w:t>
      </w:r>
      <w:proofErr w:type="spellStart"/>
      <w:r w:rsidRPr="004F66A3">
        <w:rPr>
          <w:rFonts w:ascii="Times New Roman" w:hAnsi="Times New Roman" w:cs="Times New Roman"/>
          <w:sz w:val="24"/>
          <w:szCs w:val="24"/>
        </w:rPr>
        <w:t>Krasova</w:t>
      </w:r>
      <w:proofErr w:type="spellEnd"/>
      <w:r w:rsidRPr="004F66A3">
        <w:rPr>
          <w:rFonts w:ascii="Times New Roman" w:hAnsi="Times New Roman" w:cs="Times New Roman"/>
          <w:sz w:val="24"/>
          <w:szCs w:val="24"/>
        </w:rPr>
        <w:t xml:space="preserve">, </w:t>
      </w:r>
      <w:proofErr w:type="spellStart"/>
      <w:r w:rsidRPr="004F66A3">
        <w:rPr>
          <w:rFonts w:ascii="Times New Roman" w:hAnsi="Times New Roman" w:cs="Times New Roman"/>
          <w:sz w:val="24"/>
          <w:szCs w:val="24"/>
        </w:rPr>
        <w:t>Osipov</w:t>
      </w:r>
      <w:proofErr w:type="spellEnd"/>
      <w:r w:rsidRPr="004F66A3">
        <w:rPr>
          <w:rFonts w:ascii="Times New Roman" w:hAnsi="Times New Roman" w:cs="Times New Roman"/>
          <w:sz w:val="24"/>
          <w:szCs w:val="24"/>
        </w:rPr>
        <w:t xml:space="preserve">, 2018-2019; </w:t>
      </w:r>
      <w:proofErr w:type="spellStart"/>
      <w:r w:rsidRPr="004F66A3">
        <w:rPr>
          <w:rFonts w:ascii="Times New Roman" w:hAnsi="Times New Roman" w:cs="Times New Roman"/>
          <w:sz w:val="24"/>
          <w:szCs w:val="24"/>
        </w:rPr>
        <w:t>Lazarev</w:t>
      </w:r>
      <w:proofErr w:type="spellEnd"/>
      <w:r w:rsidRPr="004F66A3">
        <w:rPr>
          <w:rFonts w:ascii="Times New Roman" w:hAnsi="Times New Roman" w:cs="Times New Roman"/>
          <w:sz w:val="24"/>
          <w:szCs w:val="24"/>
        </w:rPr>
        <w:t xml:space="preserve">, </w:t>
      </w:r>
      <w:proofErr w:type="spellStart"/>
      <w:r w:rsidRPr="004F66A3">
        <w:rPr>
          <w:rFonts w:ascii="Times New Roman" w:hAnsi="Times New Roman" w:cs="Times New Roman"/>
          <w:sz w:val="24"/>
          <w:szCs w:val="24"/>
        </w:rPr>
        <w:t>Krasova</w:t>
      </w:r>
      <w:proofErr w:type="spellEnd"/>
      <w:r w:rsidRPr="004F66A3">
        <w:rPr>
          <w:rFonts w:ascii="Times New Roman" w:hAnsi="Times New Roman" w:cs="Times New Roman"/>
          <w:sz w:val="24"/>
          <w:szCs w:val="24"/>
        </w:rPr>
        <w:t xml:space="preserve">, 2018; </w:t>
      </w:r>
      <w:proofErr w:type="spellStart"/>
      <w:r w:rsidRPr="004F66A3">
        <w:rPr>
          <w:rFonts w:ascii="Times New Roman" w:hAnsi="Times New Roman" w:cs="Times New Roman"/>
          <w:sz w:val="24"/>
          <w:szCs w:val="24"/>
        </w:rPr>
        <w:t>Osipov</w:t>
      </w:r>
      <w:proofErr w:type="spellEnd"/>
      <w:r w:rsidRPr="004F66A3">
        <w:rPr>
          <w:rFonts w:ascii="Times New Roman" w:hAnsi="Times New Roman" w:cs="Times New Roman"/>
          <w:sz w:val="24"/>
          <w:szCs w:val="24"/>
        </w:rPr>
        <w:t xml:space="preserve">, </w:t>
      </w:r>
      <w:proofErr w:type="spellStart"/>
      <w:r w:rsidRPr="004F66A3">
        <w:rPr>
          <w:rFonts w:ascii="Times New Roman" w:hAnsi="Times New Roman" w:cs="Times New Roman"/>
          <w:sz w:val="24"/>
          <w:szCs w:val="24"/>
        </w:rPr>
        <w:t>Krasova</w:t>
      </w:r>
      <w:proofErr w:type="spellEnd"/>
      <w:r w:rsidRPr="004F66A3">
        <w:rPr>
          <w:rFonts w:ascii="Times New Roman" w:hAnsi="Times New Roman" w:cs="Times New Roman"/>
          <w:sz w:val="24"/>
          <w:szCs w:val="24"/>
        </w:rPr>
        <w:t xml:space="preserve">, 2019; </w:t>
      </w:r>
      <w:proofErr w:type="spellStart"/>
      <w:r w:rsidRPr="004F66A3">
        <w:rPr>
          <w:rFonts w:ascii="Times New Roman" w:hAnsi="Times New Roman" w:cs="Times New Roman"/>
          <w:sz w:val="24"/>
          <w:szCs w:val="24"/>
        </w:rPr>
        <w:t>Kozlova</w:t>
      </w:r>
      <w:proofErr w:type="spellEnd"/>
      <w:r w:rsidRPr="004F66A3">
        <w:rPr>
          <w:rFonts w:ascii="Times New Roman" w:hAnsi="Times New Roman" w:cs="Times New Roman"/>
          <w:sz w:val="24"/>
          <w:szCs w:val="24"/>
        </w:rPr>
        <w:t xml:space="preserve">, </w:t>
      </w:r>
      <w:proofErr w:type="spellStart"/>
      <w:r w:rsidRPr="004F66A3">
        <w:rPr>
          <w:rFonts w:ascii="Times New Roman" w:hAnsi="Times New Roman" w:cs="Times New Roman"/>
          <w:sz w:val="24"/>
          <w:szCs w:val="24"/>
        </w:rPr>
        <w:t>Terentyeva</w:t>
      </w:r>
      <w:proofErr w:type="spellEnd"/>
      <w:r w:rsidRPr="004F66A3">
        <w:rPr>
          <w:rFonts w:ascii="Times New Roman" w:hAnsi="Times New Roman" w:cs="Times New Roman"/>
          <w:sz w:val="24"/>
          <w:szCs w:val="24"/>
        </w:rPr>
        <w:t xml:space="preserve">, 2016; </w:t>
      </w:r>
      <w:proofErr w:type="spellStart"/>
      <w:r w:rsidRPr="004F66A3">
        <w:rPr>
          <w:rFonts w:ascii="Times New Roman" w:hAnsi="Times New Roman" w:cs="Times New Roman"/>
          <w:sz w:val="24"/>
          <w:szCs w:val="24"/>
        </w:rPr>
        <w:t>Petruk</w:t>
      </w:r>
      <w:proofErr w:type="spellEnd"/>
      <w:r w:rsidRPr="004F66A3">
        <w:rPr>
          <w:rFonts w:ascii="Times New Roman" w:hAnsi="Times New Roman" w:cs="Times New Roman"/>
          <w:sz w:val="24"/>
          <w:szCs w:val="24"/>
        </w:rPr>
        <w:t xml:space="preserve">, </w:t>
      </w:r>
      <w:proofErr w:type="spellStart"/>
      <w:r w:rsidRPr="004F66A3">
        <w:rPr>
          <w:rFonts w:ascii="Times New Roman" w:hAnsi="Times New Roman" w:cs="Times New Roman"/>
          <w:sz w:val="24"/>
          <w:szCs w:val="24"/>
        </w:rPr>
        <w:t>Shashlo</w:t>
      </w:r>
      <w:proofErr w:type="spellEnd"/>
      <w:r w:rsidRPr="004F66A3">
        <w:rPr>
          <w:rFonts w:ascii="Times New Roman" w:hAnsi="Times New Roman" w:cs="Times New Roman"/>
          <w:sz w:val="24"/>
          <w:szCs w:val="24"/>
        </w:rPr>
        <w:t xml:space="preserve"> 2019]. They are based on the use of the most elusive element of intellectual capital - relational capital. Considering the fact that an organization interacts simultaneously with a large number of the external environment representatives, and also that various forms of interaction can have a mutual influence on each other, the issue of relational capital assessing and managing as the most dynamic and multicomponent element of intellectual capital acquires special relevance</w:t>
      </w:r>
      <w:r w:rsidR="004B2451" w:rsidRPr="004F66A3">
        <w:rPr>
          <w:rFonts w:ascii="Times New Roman" w:hAnsi="Times New Roman" w:cs="Times New Roman"/>
          <w:sz w:val="24"/>
          <w:szCs w:val="24"/>
        </w:rPr>
        <w:t>.</w:t>
      </w:r>
    </w:p>
    <w:p w14:paraId="3E2C6B67" w14:textId="77777777" w:rsidR="00367D4B" w:rsidRPr="00367D4B" w:rsidRDefault="00367D4B" w:rsidP="00367D4B">
      <w:pPr>
        <w:spacing w:after="0" w:line="240" w:lineRule="auto"/>
        <w:ind w:firstLine="720"/>
        <w:jc w:val="both"/>
        <w:rPr>
          <w:rFonts w:ascii="Times New Roman" w:hAnsi="Times New Roman" w:cs="Times New Roman"/>
          <w:sz w:val="24"/>
          <w:szCs w:val="24"/>
        </w:rPr>
      </w:pPr>
      <w:r w:rsidRPr="00367D4B">
        <w:rPr>
          <w:rFonts w:ascii="Times New Roman" w:hAnsi="Times New Roman" w:cs="Times New Roman"/>
          <w:sz w:val="24"/>
          <w:szCs w:val="24"/>
        </w:rPr>
        <w:t>At the moment, the composition and structure of intellectual capital elements is being actively studied in the works of foreign and domestic scientists.</w:t>
      </w:r>
    </w:p>
    <w:p w14:paraId="49213345" w14:textId="01AC2C15" w:rsidR="00367D4B" w:rsidRPr="00367D4B" w:rsidRDefault="00367D4B" w:rsidP="00367D4B">
      <w:pPr>
        <w:spacing w:after="0" w:line="240" w:lineRule="auto"/>
        <w:ind w:firstLine="720"/>
        <w:jc w:val="both"/>
        <w:rPr>
          <w:rFonts w:ascii="Times New Roman" w:hAnsi="Times New Roman" w:cs="Times New Roman"/>
          <w:sz w:val="24"/>
          <w:szCs w:val="24"/>
        </w:rPr>
      </w:pPr>
      <w:r w:rsidRPr="00367D4B">
        <w:rPr>
          <w:rFonts w:ascii="Times New Roman" w:hAnsi="Times New Roman" w:cs="Times New Roman"/>
          <w:sz w:val="24"/>
          <w:szCs w:val="24"/>
        </w:rPr>
        <w:t>It can be noted that the canonical structure of intellectual resources includes three components. If the first two elements in intellectual capital structure, as a rule, are similar or identical in their interpretation (the first of them is human capital, and the designations "structural capital" and "organizational capital" are most often used to denote the second element) [</w:t>
      </w:r>
      <w:proofErr w:type="spellStart"/>
      <w:r w:rsidRPr="00367D4B">
        <w:rPr>
          <w:rFonts w:ascii="Times New Roman" w:hAnsi="Times New Roman" w:cs="Times New Roman"/>
          <w:sz w:val="24"/>
          <w:szCs w:val="24"/>
        </w:rPr>
        <w:t>Tescari</w:t>
      </w:r>
      <w:proofErr w:type="spellEnd"/>
      <w:r w:rsidRPr="00367D4B">
        <w:rPr>
          <w:rFonts w:ascii="Times New Roman" w:hAnsi="Times New Roman" w:cs="Times New Roman"/>
          <w:sz w:val="24"/>
          <w:szCs w:val="24"/>
        </w:rPr>
        <w:t xml:space="preserve">, Brito 2018; </w:t>
      </w:r>
      <w:proofErr w:type="spellStart"/>
      <w:r w:rsidRPr="00367D4B">
        <w:rPr>
          <w:rFonts w:ascii="Times New Roman" w:hAnsi="Times New Roman" w:cs="Times New Roman"/>
          <w:sz w:val="24"/>
          <w:szCs w:val="24"/>
        </w:rPr>
        <w:lastRenderedPageBreak/>
        <w:t>Igumnov</w:t>
      </w:r>
      <w:proofErr w:type="spellEnd"/>
      <w:r w:rsidRPr="00367D4B">
        <w:rPr>
          <w:rFonts w:ascii="Times New Roman" w:hAnsi="Times New Roman" w:cs="Times New Roman"/>
          <w:sz w:val="24"/>
          <w:szCs w:val="24"/>
        </w:rPr>
        <w:t xml:space="preserve"> 2019; Alexander, Morgan 2018; Jacobs 1961; Freeman 2001], some difficulties arise with the identification of the third element. Its existence is closely related to the development of a relational approach, in which the main value and the main source of competitive advantages are obtained by organizations through interaction with other market players and their associations [Alekseeva 2019].</w:t>
      </w:r>
    </w:p>
    <w:p w14:paraId="19B8CAA4" w14:textId="77777777" w:rsidR="00367D4B" w:rsidRPr="00367D4B" w:rsidRDefault="00367D4B" w:rsidP="00367D4B">
      <w:pPr>
        <w:spacing w:after="0" w:line="240" w:lineRule="auto"/>
        <w:ind w:firstLine="720"/>
        <w:jc w:val="both"/>
        <w:rPr>
          <w:rFonts w:ascii="Times New Roman" w:hAnsi="Times New Roman" w:cs="Times New Roman"/>
          <w:sz w:val="24"/>
          <w:szCs w:val="24"/>
        </w:rPr>
      </w:pPr>
      <w:r w:rsidRPr="00367D4B">
        <w:rPr>
          <w:rFonts w:ascii="Times New Roman" w:hAnsi="Times New Roman" w:cs="Times New Roman"/>
          <w:sz w:val="24"/>
          <w:szCs w:val="24"/>
        </w:rPr>
        <w:t>Some researchers suggest considering social capital as this element [</w:t>
      </w:r>
      <w:proofErr w:type="spellStart"/>
      <w:r w:rsidRPr="00367D4B">
        <w:rPr>
          <w:rFonts w:ascii="Times New Roman" w:hAnsi="Times New Roman" w:cs="Times New Roman"/>
          <w:sz w:val="24"/>
          <w:szCs w:val="24"/>
        </w:rPr>
        <w:t>Roos</w:t>
      </w:r>
      <w:proofErr w:type="spellEnd"/>
      <w:r w:rsidRPr="00367D4B">
        <w:rPr>
          <w:rFonts w:ascii="Times New Roman" w:hAnsi="Times New Roman" w:cs="Times New Roman"/>
          <w:sz w:val="24"/>
          <w:szCs w:val="24"/>
        </w:rPr>
        <w:t xml:space="preserve">, Pike, </w:t>
      </w:r>
      <w:proofErr w:type="spellStart"/>
      <w:r w:rsidRPr="00367D4B">
        <w:rPr>
          <w:rFonts w:ascii="Times New Roman" w:hAnsi="Times New Roman" w:cs="Times New Roman"/>
          <w:sz w:val="24"/>
          <w:szCs w:val="24"/>
        </w:rPr>
        <w:t>Fernstrom</w:t>
      </w:r>
      <w:proofErr w:type="spellEnd"/>
      <w:r w:rsidRPr="00367D4B">
        <w:rPr>
          <w:rFonts w:ascii="Times New Roman" w:hAnsi="Times New Roman" w:cs="Times New Roman"/>
          <w:sz w:val="24"/>
          <w:szCs w:val="24"/>
        </w:rPr>
        <w:t xml:space="preserve"> 2006; </w:t>
      </w:r>
      <w:proofErr w:type="spellStart"/>
      <w:r w:rsidRPr="00367D4B">
        <w:rPr>
          <w:rFonts w:ascii="Times New Roman" w:hAnsi="Times New Roman" w:cs="Times New Roman"/>
          <w:sz w:val="24"/>
          <w:szCs w:val="24"/>
        </w:rPr>
        <w:t>Claver</w:t>
      </w:r>
      <w:proofErr w:type="spellEnd"/>
      <w:r w:rsidRPr="00367D4B">
        <w:rPr>
          <w:rFonts w:ascii="Times New Roman" w:hAnsi="Times New Roman" w:cs="Times New Roman"/>
          <w:sz w:val="24"/>
          <w:szCs w:val="24"/>
        </w:rPr>
        <w:t>-Cortes, Zaragoza-</w:t>
      </w:r>
      <w:proofErr w:type="spellStart"/>
      <w:r w:rsidRPr="00367D4B">
        <w:rPr>
          <w:rFonts w:ascii="Times New Roman" w:hAnsi="Times New Roman" w:cs="Times New Roman"/>
          <w:sz w:val="24"/>
          <w:szCs w:val="24"/>
        </w:rPr>
        <w:t>Saez</w:t>
      </w:r>
      <w:proofErr w:type="spellEnd"/>
      <w:r w:rsidRPr="00367D4B">
        <w:rPr>
          <w:rFonts w:ascii="Times New Roman" w:hAnsi="Times New Roman" w:cs="Times New Roman"/>
          <w:sz w:val="24"/>
          <w:szCs w:val="24"/>
        </w:rPr>
        <w:t>, Gonzalez-</w:t>
      </w:r>
      <w:proofErr w:type="spellStart"/>
      <w:r w:rsidRPr="00367D4B">
        <w:rPr>
          <w:rFonts w:ascii="Times New Roman" w:hAnsi="Times New Roman" w:cs="Times New Roman"/>
          <w:sz w:val="24"/>
          <w:szCs w:val="24"/>
        </w:rPr>
        <w:t>Illescas</w:t>
      </w:r>
      <w:proofErr w:type="spellEnd"/>
      <w:r w:rsidRPr="00367D4B">
        <w:rPr>
          <w:rFonts w:ascii="Times New Roman" w:hAnsi="Times New Roman" w:cs="Times New Roman"/>
          <w:sz w:val="24"/>
          <w:szCs w:val="24"/>
        </w:rPr>
        <w:t xml:space="preserve"> 2018; Y Li. 2019]. The foundations of the stakeholder concept, which assumes the influence of all stakeholders in an organization management, was laid in the work by Stewart [Stewart 1999]. Other authors use the term "client capital" in relation to this element, and it can be considered in the framework of the relations with all market participants, or only with clients, but in the second case, the relations with other subjects of the external environment are not considered in any other parts of the intellectual capital [Lev 2001].</w:t>
      </w:r>
    </w:p>
    <w:p w14:paraId="6142B09F" w14:textId="77777777" w:rsidR="00367D4B" w:rsidRPr="00367D4B" w:rsidRDefault="00367D4B" w:rsidP="00367D4B">
      <w:pPr>
        <w:spacing w:after="0" w:line="240" w:lineRule="auto"/>
        <w:ind w:firstLine="720"/>
        <w:jc w:val="both"/>
        <w:rPr>
          <w:rFonts w:ascii="Times New Roman" w:hAnsi="Times New Roman" w:cs="Times New Roman"/>
          <w:sz w:val="24"/>
          <w:szCs w:val="24"/>
        </w:rPr>
      </w:pPr>
      <w:r w:rsidRPr="00367D4B">
        <w:rPr>
          <w:rFonts w:ascii="Times New Roman" w:hAnsi="Times New Roman" w:cs="Times New Roman"/>
          <w:sz w:val="24"/>
          <w:szCs w:val="24"/>
        </w:rPr>
        <w:t>In turn, the networks that represent a collection of interconnected market participants can be considered as a visual embodiment of relational capital [</w:t>
      </w:r>
      <w:proofErr w:type="spellStart"/>
      <w:r w:rsidRPr="00367D4B">
        <w:rPr>
          <w:rFonts w:ascii="Times New Roman" w:hAnsi="Times New Roman" w:cs="Times New Roman"/>
          <w:sz w:val="24"/>
          <w:szCs w:val="24"/>
        </w:rPr>
        <w:t>Galeznik</w:t>
      </w:r>
      <w:proofErr w:type="spellEnd"/>
      <w:r w:rsidRPr="00367D4B">
        <w:rPr>
          <w:rFonts w:ascii="Times New Roman" w:hAnsi="Times New Roman" w:cs="Times New Roman"/>
          <w:sz w:val="24"/>
          <w:szCs w:val="24"/>
        </w:rPr>
        <w:t xml:space="preserve">, </w:t>
      </w:r>
      <w:proofErr w:type="spellStart"/>
      <w:r w:rsidRPr="00367D4B">
        <w:rPr>
          <w:rFonts w:ascii="Times New Roman" w:hAnsi="Times New Roman" w:cs="Times New Roman"/>
          <w:sz w:val="24"/>
          <w:szCs w:val="24"/>
        </w:rPr>
        <w:t>Kel`cheskaya</w:t>
      </w:r>
      <w:proofErr w:type="spellEnd"/>
      <w:r w:rsidRPr="00367D4B">
        <w:rPr>
          <w:rFonts w:ascii="Times New Roman" w:hAnsi="Times New Roman" w:cs="Times New Roman"/>
          <w:sz w:val="24"/>
          <w:szCs w:val="24"/>
        </w:rPr>
        <w:t xml:space="preserve">, </w:t>
      </w:r>
      <w:proofErr w:type="spellStart"/>
      <w:r w:rsidRPr="00367D4B">
        <w:rPr>
          <w:rFonts w:ascii="Times New Roman" w:hAnsi="Times New Roman" w:cs="Times New Roman"/>
          <w:sz w:val="24"/>
          <w:szCs w:val="24"/>
        </w:rPr>
        <w:t>Pely`mskaya</w:t>
      </w:r>
      <w:proofErr w:type="spellEnd"/>
      <w:r w:rsidRPr="00367D4B">
        <w:rPr>
          <w:rFonts w:ascii="Times New Roman" w:hAnsi="Times New Roman" w:cs="Times New Roman"/>
          <w:sz w:val="24"/>
          <w:szCs w:val="24"/>
        </w:rPr>
        <w:t xml:space="preserve"> 2019; Magnani, Wasserman 2017].</w:t>
      </w:r>
    </w:p>
    <w:p w14:paraId="567EA2B2" w14:textId="77777777" w:rsidR="00367D4B" w:rsidRPr="00367D4B" w:rsidRDefault="00367D4B" w:rsidP="00367D4B">
      <w:pPr>
        <w:spacing w:after="0" w:line="240" w:lineRule="auto"/>
        <w:ind w:firstLine="720"/>
        <w:jc w:val="both"/>
        <w:rPr>
          <w:rFonts w:ascii="Times New Roman" w:hAnsi="Times New Roman" w:cs="Times New Roman"/>
          <w:sz w:val="24"/>
          <w:szCs w:val="24"/>
        </w:rPr>
      </w:pPr>
      <w:r w:rsidRPr="00367D4B">
        <w:rPr>
          <w:rFonts w:ascii="Times New Roman" w:hAnsi="Times New Roman" w:cs="Times New Roman"/>
          <w:sz w:val="24"/>
          <w:szCs w:val="24"/>
        </w:rPr>
        <w:t>Nevertheless, despite a fairly large number of works in this area, the use of the network approach is performed in a fragmentary manner to identify the elements of an organization intellectual capital, which hinders the effective management of intellectual capital development in general and relational capital development in particular. In our opinion, this problem can be solved using the methodological tools of the categorical-system methodology, in particular, the method of triadic grids.</w:t>
      </w:r>
    </w:p>
    <w:p w14:paraId="533465D2" w14:textId="77777777" w:rsidR="00367D4B" w:rsidRPr="00367D4B" w:rsidRDefault="00367D4B" w:rsidP="00367D4B">
      <w:pPr>
        <w:spacing w:after="0" w:line="240" w:lineRule="auto"/>
        <w:ind w:firstLine="720"/>
        <w:jc w:val="both"/>
        <w:rPr>
          <w:rFonts w:ascii="Times New Roman" w:hAnsi="Times New Roman" w:cs="Times New Roman"/>
          <w:sz w:val="24"/>
          <w:szCs w:val="24"/>
        </w:rPr>
      </w:pPr>
      <w:r w:rsidRPr="00367D4B">
        <w:rPr>
          <w:rFonts w:ascii="Times New Roman" w:hAnsi="Times New Roman" w:cs="Times New Roman"/>
          <w:sz w:val="24"/>
          <w:szCs w:val="24"/>
        </w:rPr>
        <w:t>The objective of the study is to form a structural diagram of intellectual capital elements, taking into account the specifics of their interaction and possible combinations of resources and actions leading to the creation and development of certain types of intellectual capital in accordance with the stated requirements.</w:t>
      </w:r>
    </w:p>
    <w:p w14:paraId="1C331D5B" w14:textId="77777777" w:rsidR="00367D4B" w:rsidRPr="00367D4B" w:rsidRDefault="00367D4B" w:rsidP="00367D4B">
      <w:pPr>
        <w:spacing w:after="0" w:line="240" w:lineRule="auto"/>
        <w:ind w:firstLine="720"/>
        <w:jc w:val="both"/>
        <w:rPr>
          <w:rFonts w:ascii="Times New Roman" w:hAnsi="Times New Roman" w:cs="Times New Roman"/>
          <w:sz w:val="24"/>
          <w:szCs w:val="24"/>
        </w:rPr>
      </w:pPr>
    </w:p>
    <w:p w14:paraId="6FF9ED65" w14:textId="77777777" w:rsidR="00367D4B" w:rsidRPr="00367D4B" w:rsidRDefault="00367D4B" w:rsidP="00367D4B">
      <w:pPr>
        <w:spacing w:after="0" w:line="240" w:lineRule="auto"/>
        <w:ind w:firstLine="720"/>
        <w:jc w:val="both"/>
        <w:rPr>
          <w:rFonts w:ascii="Times New Roman" w:hAnsi="Times New Roman" w:cs="Times New Roman"/>
          <w:sz w:val="24"/>
          <w:szCs w:val="24"/>
        </w:rPr>
      </w:pPr>
      <w:r w:rsidRPr="00367D4B">
        <w:rPr>
          <w:rFonts w:ascii="Times New Roman" w:hAnsi="Times New Roman" w:cs="Times New Roman"/>
          <w:sz w:val="24"/>
          <w:szCs w:val="24"/>
        </w:rPr>
        <w:t>Methods</w:t>
      </w:r>
    </w:p>
    <w:p w14:paraId="57734CB0" w14:textId="6026BA49" w:rsidR="008304EB" w:rsidRPr="00367D4B" w:rsidRDefault="00367D4B" w:rsidP="00367D4B">
      <w:pPr>
        <w:spacing w:after="0" w:line="240" w:lineRule="auto"/>
        <w:ind w:firstLine="720"/>
        <w:jc w:val="both"/>
        <w:rPr>
          <w:rFonts w:ascii="Times New Roman" w:hAnsi="Times New Roman" w:cs="Times New Roman"/>
          <w:sz w:val="24"/>
          <w:szCs w:val="24"/>
        </w:rPr>
      </w:pPr>
      <w:r w:rsidRPr="00367D4B">
        <w:rPr>
          <w:rFonts w:ascii="Times New Roman" w:hAnsi="Times New Roman" w:cs="Times New Roman"/>
          <w:sz w:val="24"/>
          <w:szCs w:val="24"/>
        </w:rPr>
        <w:t xml:space="preserve">The research is based on the use of the triad grid method within the framework of the categorical-system methodology, which implies the use of "triad" concept as the basic unit of analysis. The conceptual foundations of the method were laid back in antiquity and were further developed in various fields of scientific knowledge - for example, in fundamental physics through R. Feynman's diagrams, and in linguistics via N. Chomsky's universal grammar [Kornienko 2018]. A formalized description of the method in the categorical-system methodology was proposed by V.I. </w:t>
      </w:r>
      <w:proofErr w:type="spellStart"/>
      <w:r w:rsidRPr="00367D4B">
        <w:rPr>
          <w:rFonts w:ascii="Times New Roman" w:hAnsi="Times New Roman" w:cs="Times New Roman"/>
          <w:sz w:val="24"/>
          <w:szCs w:val="24"/>
        </w:rPr>
        <w:t>Razumov</w:t>
      </w:r>
      <w:proofErr w:type="spellEnd"/>
      <w:r w:rsidRPr="00367D4B">
        <w:rPr>
          <w:rFonts w:ascii="Times New Roman" w:hAnsi="Times New Roman" w:cs="Times New Roman"/>
          <w:sz w:val="24"/>
          <w:szCs w:val="24"/>
        </w:rPr>
        <w:t xml:space="preserve"> [</w:t>
      </w:r>
      <w:proofErr w:type="spellStart"/>
      <w:r w:rsidRPr="00367D4B">
        <w:rPr>
          <w:rFonts w:ascii="Times New Roman" w:hAnsi="Times New Roman" w:cs="Times New Roman"/>
          <w:sz w:val="24"/>
          <w:szCs w:val="24"/>
        </w:rPr>
        <w:t>Razumov</w:t>
      </w:r>
      <w:proofErr w:type="spellEnd"/>
      <w:r w:rsidRPr="00367D4B">
        <w:rPr>
          <w:rFonts w:ascii="Times New Roman" w:hAnsi="Times New Roman" w:cs="Times New Roman"/>
          <w:sz w:val="24"/>
          <w:szCs w:val="24"/>
        </w:rPr>
        <w:t xml:space="preserve">, </w:t>
      </w:r>
      <w:proofErr w:type="spellStart"/>
      <w:r w:rsidRPr="00367D4B">
        <w:rPr>
          <w:rFonts w:ascii="Times New Roman" w:hAnsi="Times New Roman" w:cs="Times New Roman"/>
          <w:sz w:val="24"/>
          <w:szCs w:val="24"/>
        </w:rPr>
        <w:t>Sizikov</w:t>
      </w:r>
      <w:proofErr w:type="spellEnd"/>
      <w:r w:rsidRPr="00367D4B">
        <w:rPr>
          <w:rFonts w:ascii="Times New Roman" w:hAnsi="Times New Roman" w:cs="Times New Roman"/>
          <w:sz w:val="24"/>
          <w:szCs w:val="24"/>
        </w:rPr>
        <w:t xml:space="preserve"> 2007]. The triad is the simplest categorical scheme formed from the categories of the mode of action, the subject of action and the action result. By combining separate triads of categories, it is possible to form categorical networks. The categories used in the development of networks should be homogeneous. Using categorical networks, it is possible to comprehend and interpret the existing interactions between the objects corresponding to the categories, as well as to develop possible routes through the vertices and edges of the categorical network, which makes it possible to determine the nature of the processes occurring in the triadic grid, the distribution of resources, and the interaction of elements</w:t>
      </w:r>
      <w:r w:rsidR="004B2451" w:rsidRPr="00367D4B">
        <w:rPr>
          <w:rFonts w:ascii="Times New Roman" w:hAnsi="Times New Roman" w:cs="Times New Roman"/>
          <w:sz w:val="24"/>
          <w:szCs w:val="24"/>
        </w:rPr>
        <w:t>.</w:t>
      </w:r>
    </w:p>
    <w:p w14:paraId="7D51D147" w14:textId="77777777" w:rsidR="008304EB" w:rsidRPr="00367D4B" w:rsidRDefault="008304EB">
      <w:pPr>
        <w:spacing w:after="0" w:line="240" w:lineRule="auto"/>
        <w:ind w:firstLine="720"/>
        <w:jc w:val="both"/>
        <w:rPr>
          <w:rFonts w:ascii="Times New Roman" w:hAnsi="Times New Roman" w:cs="Times New Roman"/>
          <w:sz w:val="24"/>
          <w:szCs w:val="24"/>
        </w:rPr>
      </w:pPr>
    </w:p>
    <w:p w14:paraId="46D68CB9" w14:textId="07D87F03" w:rsidR="008304EB" w:rsidRPr="002967A5" w:rsidRDefault="002967A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Results</w:t>
      </w:r>
    </w:p>
    <w:p w14:paraId="2FE17FD5" w14:textId="5EC0827B" w:rsidR="008304EB" w:rsidRPr="00FD42E7" w:rsidRDefault="00163196">
      <w:pPr>
        <w:spacing w:after="0" w:line="240" w:lineRule="auto"/>
        <w:ind w:firstLine="720"/>
        <w:jc w:val="both"/>
        <w:rPr>
          <w:rFonts w:ascii="Times New Roman" w:hAnsi="Times New Roman" w:cs="Times New Roman"/>
          <w:sz w:val="24"/>
          <w:szCs w:val="24"/>
        </w:rPr>
      </w:pPr>
      <w:r w:rsidRPr="00163196">
        <w:rPr>
          <w:rFonts w:ascii="Times New Roman" w:hAnsi="Times New Roman" w:cs="Times New Roman"/>
          <w:sz w:val="24"/>
          <w:szCs w:val="24"/>
        </w:rPr>
        <w:t xml:space="preserve">In order to represent the phenomenon of an organization intellectual capital in the form of a triad network, it is first necessary to form a set of homogeneous concepts or categories that designate individual elements of the studied subject area. At the previous stage of the study, we identified three main elements of intellectual capital: human (employees of an organization), organizational, which corresponds to the knowledge introduced by the organization personnel, and consumer, or client, capital, which is formed during the interaction of an organization with the external environment (knowledge available for the organization from clients). However, the list of actors with whom the organization interacts is not limited to its clients. The unique competitive advantages of the </w:t>
      </w:r>
      <w:r w:rsidRPr="00163196">
        <w:rPr>
          <w:rFonts w:ascii="Times New Roman" w:hAnsi="Times New Roman" w:cs="Times New Roman"/>
          <w:sz w:val="24"/>
          <w:szCs w:val="24"/>
        </w:rPr>
        <w:lastRenderedPageBreak/>
        <w:t>organization are also determined by the specific conditions for the supply of the necessary resources, the nature of relations with controlling organizations (if any), government agencies and society as a whole</w:t>
      </w:r>
      <w:r w:rsidR="004B2451" w:rsidRPr="00163196">
        <w:rPr>
          <w:rFonts w:ascii="Times New Roman" w:hAnsi="Times New Roman" w:cs="Times New Roman"/>
          <w:sz w:val="24"/>
          <w:szCs w:val="24"/>
        </w:rPr>
        <w:t xml:space="preserve">. </w:t>
      </w:r>
      <w:r w:rsidR="00FD42E7" w:rsidRPr="00FD42E7">
        <w:rPr>
          <w:rFonts w:ascii="Times New Roman" w:hAnsi="Times New Roman" w:cs="Times New Roman"/>
          <w:sz w:val="24"/>
          <w:szCs w:val="24"/>
        </w:rPr>
        <w:t>Thus, the following elements of intellectual capital can be distinguished, which can be placed in the categorical triad nodes</w:t>
      </w:r>
      <w:r w:rsidR="004B2451" w:rsidRPr="00FD42E7">
        <w:rPr>
          <w:rFonts w:ascii="Times New Roman" w:hAnsi="Times New Roman" w:cs="Times New Roman"/>
          <w:sz w:val="24"/>
          <w:szCs w:val="24"/>
        </w:rPr>
        <w:t>:</w:t>
      </w:r>
    </w:p>
    <w:p w14:paraId="75C8DFF0" w14:textId="77777777" w:rsidR="00FD42E7" w:rsidRPr="00FD42E7" w:rsidRDefault="00FD42E7" w:rsidP="00FD42E7">
      <w:pPr>
        <w:spacing w:after="0" w:line="240" w:lineRule="auto"/>
        <w:ind w:firstLine="720"/>
        <w:jc w:val="both"/>
        <w:rPr>
          <w:rFonts w:ascii="Times New Roman" w:hAnsi="Times New Roman" w:cs="Times New Roman"/>
          <w:sz w:val="24"/>
          <w:szCs w:val="24"/>
        </w:rPr>
      </w:pPr>
      <w:r w:rsidRPr="00FD42E7">
        <w:rPr>
          <w:rFonts w:ascii="Times New Roman" w:hAnsi="Times New Roman" w:cs="Times New Roman"/>
          <w:sz w:val="24"/>
          <w:szCs w:val="24"/>
        </w:rPr>
        <w:t>- employee;</w:t>
      </w:r>
    </w:p>
    <w:p w14:paraId="36440242" w14:textId="77777777" w:rsidR="00FD42E7" w:rsidRPr="00FD42E7" w:rsidRDefault="00FD42E7" w:rsidP="00FD42E7">
      <w:pPr>
        <w:spacing w:after="0" w:line="240" w:lineRule="auto"/>
        <w:ind w:firstLine="720"/>
        <w:jc w:val="both"/>
        <w:rPr>
          <w:rFonts w:ascii="Times New Roman" w:hAnsi="Times New Roman" w:cs="Times New Roman"/>
          <w:sz w:val="24"/>
          <w:szCs w:val="24"/>
        </w:rPr>
      </w:pPr>
      <w:r w:rsidRPr="00FD42E7">
        <w:rPr>
          <w:rFonts w:ascii="Times New Roman" w:hAnsi="Times New Roman" w:cs="Times New Roman"/>
          <w:sz w:val="24"/>
          <w:szCs w:val="24"/>
        </w:rPr>
        <w:t>- client;</w:t>
      </w:r>
    </w:p>
    <w:p w14:paraId="6A17726B" w14:textId="77777777" w:rsidR="00FD42E7" w:rsidRPr="00FD42E7" w:rsidRDefault="00FD42E7" w:rsidP="00FD42E7">
      <w:pPr>
        <w:spacing w:after="0" w:line="240" w:lineRule="auto"/>
        <w:ind w:firstLine="720"/>
        <w:jc w:val="both"/>
        <w:rPr>
          <w:rFonts w:ascii="Times New Roman" w:hAnsi="Times New Roman" w:cs="Times New Roman"/>
          <w:sz w:val="24"/>
          <w:szCs w:val="24"/>
        </w:rPr>
      </w:pPr>
      <w:r w:rsidRPr="00FD42E7">
        <w:rPr>
          <w:rFonts w:ascii="Times New Roman" w:hAnsi="Times New Roman" w:cs="Times New Roman"/>
          <w:sz w:val="24"/>
          <w:szCs w:val="24"/>
        </w:rPr>
        <w:t>- partner;</w:t>
      </w:r>
    </w:p>
    <w:p w14:paraId="208D67E9" w14:textId="443377E3" w:rsidR="00FD42E7" w:rsidRPr="00FD42E7" w:rsidRDefault="00FD42E7" w:rsidP="00FD42E7">
      <w:pPr>
        <w:spacing w:after="0" w:line="240" w:lineRule="auto"/>
        <w:ind w:firstLine="720"/>
        <w:jc w:val="both"/>
        <w:rPr>
          <w:rFonts w:ascii="Times New Roman" w:hAnsi="Times New Roman" w:cs="Times New Roman"/>
          <w:sz w:val="24"/>
          <w:szCs w:val="24"/>
        </w:rPr>
      </w:pPr>
      <w:r w:rsidRPr="00FD42E7">
        <w:rPr>
          <w:rFonts w:ascii="Times New Roman" w:hAnsi="Times New Roman" w:cs="Times New Roman"/>
          <w:sz w:val="24"/>
          <w:szCs w:val="24"/>
        </w:rPr>
        <w:t xml:space="preserve">- </w:t>
      </w:r>
      <w:r w:rsidR="00E72EF1">
        <w:rPr>
          <w:rFonts w:ascii="Times New Roman" w:hAnsi="Times New Roman" w:cs="Times New Roman"/>
          <w:sz w:val="24"/>
          <w:szCs w:val="24"/>
        </w:rPr>
        <w:t>supplier</w:t>
      </w:r>
      <w:r w:rsidRPr="00FD42E7">
        <w:rPr>
          <w:rFonts w:ascii="Times New Roman" w:hAnsi="Times New Roman" w:cs="Times New Roman"/>
          <w:sz w:val="24"/>
          <w:szCs w:val="24"/>
        </w:rPr>
        <w:t>;</w:t>
      </w:r>
    </w:p>
    <w:p w14:paraId="6BD824D7" w14:textId="77777777" w:rsidR="00FD42E7" w:rsidRPr="00FD42E7" w:rsidRDefault="00FD42E7" w:rsidP="00FD42E7">
      <w:pPr>
        <w:spacing w:after="0" w:line="240" w:lineRule="auto"/>
        <w:ind w:firstLine="720"/>
        <w:jc w:val="both"/>
        <w:rPr>
          <w:rFonts w:ascii="Times New Roman" w:hAnsi="Times New Roman" w:cs="Times New Roman"/>
          <w:sz w:val="24"/>
          <w:szCs w:val="24"/>
        </w:rPr>
      </w:pPr>
      <w:r w:rsidRPr="00FD42E7">
        <w:rPr>
          <w:rFonts w:ascii="Times New Roman" w:hAnsi="Times New Roman" w:cs="Times New Roman"/>
          <w:sz w:val="24"/>
          <w:szCs w:val="24"/>
        </w:rPr>
        <w:t>- state;</w:t>
      </w:r>
    </w:p>
    <w:p w14:paraId="5E0A4C15" w14:textId="77777777" w:rsidR="00FD42E7" w:rsidRPr="00E72EF1" w:rsidRDefault="00FD42E7" w:rsidP="00FD42E7">
      <w:pPr>
        <w:spacing w:after="0" w:line="240" w:lineRule="auto"/>
        <w:ind w:firstLine="720"/>
        <w:jc w:val="both"/>
        <w:rPr>
          <w:rFonts w:ascii="Times New Roman" w:hAnsi="Times New Roman" w:cs="Times New Roman"/>
          <w:sz w:val="24"/>
          <w:szCs w:val="24"/>
        </w:rPr>
      </w:pPr>
      <w:r w:rsidRPr="00E72EF1">
        <w:rPr>
          <w:rFonts w:ascii="Times New Roman" w:hAnsi="Times New Roman" w:cs="Times New Roman"/>
          <w:sz w:val="24"/>
          <w:szCs w:val="24"/>
        </w:rPr>
        <w:t>- controlling organization;</w:t>
      </w:r>
    </w:p>
    <w:p w14:paraId="4C15A4C2" w14:textId="77777777" w:rsidR="00FD42E7" w:rsidRPr="00E72EF1" w:rsidRDefault="00FD42E7" w:rsidP="00FD42E7">
      <w:pPr>
        <w:spacing w:after="0" w:line="240" w:lineRule="auto"/>
        <w:ind w:firstLine="720"/>
        <w:jc w:val="both"/>
        <w:rPr>
          <w:rFonts w:ascii="Times New Roman" w:hAnsi="Times New Roman" w:cs="Times New Roman"/>
          <w:sz w:val="24"/>
          <w:szCs w:val="24"/>
        </w:rPr>
      </w:pPr>
      <w:r w:rsidRPr="00E72EF1">
        <w:rPr>
          <w:rFonts w:ascii="Times New Roman" w:hAnsi="Times New Roman" w:cs="Times New Roman"/>
          <w:sz w:val="24"/>
          <w:szCs w:val="24"/>
        </w:rPr>
        <w:t>- competitor;</w:t>
      </w:r>
    </w:p>
    <w:p w14:paraId="6FFFE7F5" w14:textId="47368089" w:rsidR="008304EB" w:rsidRPr="00E72EF1" w:rsidRDefault="00FD42E7" w:rsidP="00FD42E7">
      <w:pPr>
        <w:spacing w:after="0" w:line="240" w:lineRule="auto"/>
        <w:ind w:firstLine="720"/>
        <w:jc w:val="both"/>
        <w:rPr>
          <w:rFonts w:ascii="Times New Roman" w:hAnsi="Times New Roman" w:cs="Times New Roman"/>
          <w:sz w:val="24"/>
          <w:szCs w:val="24"/>
        </w:rPr>
      </w:pPr>
      <w:r w:rsidRPr="00E72EF1">
        <w:rPr>
          <w:rFonts w:ascii="Times New Roman" w:hAnsi="Times New Roman" w:cs="Times New Roman"/>
          <w:sz w:val="24"/>
          <w:szCs w:val="24"/>
        </w:rPr>
        <w:t>- society (Fig. 1)</w:t>
      </w:r>
      <w:r w:rsidR="004B2451" w:rsidRPr="00E72EF1">
        <w:rPr>
          <w:rFonts w:ascii="Times New Roman" w:hAnsi="Times New Roman" w:cs="Times New Roman"/>
          <w:sz w:val="24"/>
          <w:szCs w:val="24"/>
        </w:rPr>
        <w:t>.</w:t>
      </w:r>
    </w:p>
    <w:p w14:paraId="47729B17" w14:textId="77777777" w:rsidR="008304EB" w:rsidRDefault="004B2451">
      <w:pPr>
        <w:spacing w:after="0" w:line="240" w:lineRule="auto"/>
        <w:jc w:val="center"/>
        <w:rPr>
          <w:rFonts w:ascii="Times New Roman" w:hAnsi="Times New Roman" w:cs="Times New Roman"/>
          <w:sz w:val="24"/>
          <w:szCs w:val="24"/>
          <w:lang w:val="ru-RU"/>
        </w:rPr>
      </w:pPr>
      <w:r>
        <w:rPr>
          <w:noProof/>
          <w:lang w:val="ru-RU" w:eastAsia="ja-JP"/>
        </w:rPr>
        <w:drawing>
          <wp:inline distT="0" distB="0" distL="0" distR="0" wp14:anchorId="4304F839" wp14:editId="30B36985">
            <wp:extent cx="4857115" cy="364871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bwMode="auto">
                    <a:xfrm>
                      <a:off x="0" y="0"/>
                      <a:ext cx="4857115" cy="3648710"/>
                    </a:xfrm>
                    <a:prstGeom prst="rect">
                      <a:avLst/>
                    </a:prstGeom>
                  </pic:spPr>
                </pic:pic>
              </a:graphicData>
            </a:graphic>
          </wp:inline>
        </w:drawing>
      </w:r>
    </w:p>
    <w:p w14:paraId="12B4A04B" w14:textId="6A364078" w:rsidR="008304EB" w:rsidRPr="00A10CFE" w:rsidRDefault="00A10CFE">
      <w:pPr>
        <w:spacing w:after="0" w:line="240" w:lineRule="auto"/>
        <w:jc w:val="center"/>
        <w:rPr>
          <w:rFonts w:ascii="Times New Roman" w:hAnsi="Times New Roman" w:cs="Times New Roman"/>
          <w:sz w:val="24"/>
          <w:szCs w:val="24"/>
        </w:rPr>
      </w:pPr>
      <w:r w:rsidRPr="00A10CFE">
        <w:rPr>
          <w:rFonts w:ascii="Times New Roman" w:hAnsi="Times New Roman" w:cs="Times New Roman"/>
          <w:sz w:val="24"/>
          <w:szCs w:val="24"/>
        </w:rPr>
        <w:t>Figure 1 - Triadic network in the categorical field of intellectual capital phenomenon</w:t>
      </w:r>
    </w:p>
    <w:p w14:paraId="3676160B" w14:textId="77777777" w:rsidR="008304EB" w:rsidRPr="00A10CFE" w:rsidRDefault="008304EB">
      <w:pPr>
        <w:spacing w:after="0" w:line="240" w:lineRule="auto"/>
        <w:jc w:val="center"/>
        <w:rPr>
          <w:rFonts w:ascii="Times New Roman" w:hAnsi="Times New Roman" w:cs="Times New Roman"/>
          <w:sz w:val="24"/>
          <w:szCs w:val="24"/>
        </w:rPr>
      </w:pPr>
    </w:p>
    <w:p w14:paraId="6B3871B2" w14:textId="4DD724B9" w:rsidR="008304EB" w:rsidRPr="001A03C0" w:rsidRDefault="001A03C0">
      <w:pPr>
        <w:spacing w:after="0" w:line="240" w:lineRule="auto"/>
        <w:ind w:firstLine="720"/>
        <w:jc w:val="both"/>
        <w:rPr>
          <w:rFonts w:ascii="Times New Roman" w:hAnsi="Times New Roman" w:cs="Times New Roman"/>
          <w:sz w:val="24"/>
          <w:szCs w:val="24"/>
        </w:rPr>
      </w:pPr>
      <w:r w:rsidRPr="001A03C0">
        <w:rPr>
          <w:rFonts w:ascii="Times New Roman" w:hAnsi="Times New Roman" w:cs="Times New Roman"/>
          <w:sz w:val="24"/>
          <w:szCs w:val="24"/>
        </w:rPr>
        <w:t>At the level of scientific knowledge methodology, any phenomenon can be represented using the so-called creative triad: Mode of action + Subject of action = Result of action, which takes the following form in everyday practice: Intention + Possibility = Result [Kornienko 2018]. In relation to intellectual capital phenomenon, it will look like this: Employee + Task = Result</w:t>
      </w:r>
      <w:r w:rsidR="004B2451" w:rsidRPr="001A03C0">
        <w:rPr>
          <w:rFonts w:ascii="Times New Roman" w:hAnsi="Times New Roman" w:cs="Times New Roman"/>
          <w:sz w:val="24"/>
          <w:szCs w:val="24"/>
        </w:rPr>
        <w:t>.</w:t>
      </w:r>
    </w:p>
    <w:p w14:paraId="6F6EA15D" w14:textId="77777777" w:rsidR="008304EB" w:rsidRPr="001A03C0" w:rsidRDefault="008304EB">
      <w:pPr>
        <w:spacing w:after="0" w:line="240" w:lineRule="auto"/>
        <w:ind w:firstLine="720"/>
        <w:jc w:val="both"/>
        <w:rPr>
          <w:rFonts w:ascii="Times New Roman" w:hAnsi="Times New Roman" w:cs="Times New Roman"/>
          <w:sz w:val="24"/>
          <w:szCs w:val="24"/>
        </w:rPr>
      </w:pPr>
    </w:p>
    <w:p w14:paraId="0231559D" w14:textId="3D99BB39" w:rsidR="008304EB" w:rsidRPr="009916E4" w:rsidRDefault="001A03C0">
      <w:pPr>
        <w:spacing w:after="0" w:line="240" w:lineRule="auto"/>
        <w:ind w:firstLine="720"/>
        <w:jc w:val="both"/>
        <w:rPr>
          <w:rFonts w:ascii="Times New Roman" w:hAnsi="Times New Roman" w:cs="Times New Roman"/>
          <w:sz w:val="24"/>
          <w:szCs w:val="24"/>
        </w:rPr>
      </w:pPr>
      <w:r w:rsidRPr="009916E4">
        <w:rPr>
          <w:rFonts w:ascii="Times New Roman" w:hAnsi="Times New Roman" w:cs="Times New Roman"/>
          <w:sz w:val="24"/>
          <w:szCs w:val="24"/>
        </w:rPr>
        <w:t>Discussion</w:t>
      </w:r>
    </w:p>
    <w:p w14:paraId="739D06DC" w14:textId="77777777" w:rsidR="009916E4" w:rsidRPr="009916E4" w:rsidRDefault="009916E4" w:rsidP="009916E4">
      <w:pPr>
        <w:spacing w:after="0" w:line="240" w:lineRule="auto"/>
        <w:ind w:firstLine="720"/>
        <w:jc w:val="both"/>
        <w:rPr>
          <w:rFonts w:ascii="Times New Roman" w:hAnsi="Times New Roman" w:cs="Times New Roman"/>
          <w:sz w:val="24"/>
          <w:szCs w:val="24"/>
        </w:rPr>
      </w:pPr>
      <w:r w:rsidRPr="009916E4">
        <w:rPr>
          <w:rFonts w:ascii="Times New Roman" w:hAnsi="Times New Roman" w:cs="Times New Roman"/>
          <w:sz w:val="24"/>
          <w:szCs w:val="24"/>
        </w:rPr>
        <w:t>An employee, faced with a task assigned to him, takes an active action to complete it, the result of which is a solved task.</w:t>
      </w:r>
    </w:p>
    <w:p w14:paraId="680EBA81" w14:textId="7A581670" w:rsidR="008304EB" w:rsidRPr="009916E4" w:rsidRDefault="009916E4" w:rsidP="009916E4">
      <w:pPr>
        <w:spacing w:after="0" w:line="240" w:lineRule="auto"/>
        <w:ind w:firstLine="720"/>
        <w:jc w:val="both"/>
        <w:rPr>
          <w:rFonts w:ascii="Times New Roman" w:hAnsi="Times New Roman" w:cs="Times New Roman"/>
          <w:sz w:val="24"/>
          <w:szCs w:val="24"/>
        </w:rPr>
      </w:pPr>
      <w:r w:rsidRPr="009916E4">
        <w:rPr>
          <w:rFonts w:ascii="Times New Roman" w:hAnsi="Times New Roman" w:cs="Times New Roman"/>
          <w:sz w:val="24"/>
          <w:szCs w:val="24"/>
        </w:rPr>
        <w:t>Further, this triad of elements can be expanded by including a manager in the scheme, who directly formulates a task for an employee. In this triad, active action is also provided by the employee's work, the possibility of its implementation is conditioned by the manager instructions, and the task being solved acts as the result, since, having received instructions from a manager, an employee formulates it for himself on the basis of the given conditions. Thus, this triad, in fact, precedes the initially designated one</w:t>
      </w:r>
      <w:r w:rsidR="004B2451" w:rsidRPr="009916E4">
        <w:rPr>
          <w:rFonts w:ascii="Times New Roman" w:hAnsi="Times New Roman" w:cs="Times New Roman"/>
          <w:sz w:val="24"/>
          <w:szCs w:val="24"/>
        </w:rPr>
        <w:t xml:space="preserve">. </w:t>
      </w:r>
    </w:p>
    <w:p w14:paraId="0FF935DE" w14:textId="4227887E" w:rsidR="00AD6BF1" w:rsidRPr="00AD6BF1" w:rsidRDefault="00AD6BF1" w:rsidP="00AD6BF1">
      <w:pPr>
        <w:spacing w:after="0" w:line="240" w:lineRule="auto"/>
        <w:ind w:firstLine="720"/>
        <w:jc w:val="both"/>
        <w:rPr>
          <w:rFonts w:ascii="Times New Roman" w:hAnsi="Times New Roman" w:cs="Times New Roman"/>
          <w:sz w:val="24"/>
          <w:szCs w:val="24"/>
        </w:rPr>
      </w:pPr>
      <w:r w:rsidRPr="00AD6BF1">
        <w:rPr>
          <w:rFonts w:ascii="Times New Roman" w:hAnsi="Times New Roman" w:cs="Times New Roman"/>
          <w:sz w:val="24"/>
          <w:szCs w:val="24"/>
        </w:rPr>
        <w:lastRenderedPageBreak/>
        <w:t>A task can be formulated both by a manager and by a client directly, therefore it can also be considered as an element to be included in the categorical network. Thus, the following triad is formed: Client - Task - Employee. In addition to an interpretation similar to the previous one, in which an employee, based on the instructions of a manager, formulates a task for himself, another interpretation can be obtained: an employee (mode of action, active origin), who is responsible for the task (the action subject, passive beginning), comes to a certain result (customer's need satisfaction).</w:t>
      </w:r>
    </w:p>
    <w:p w14:paraId="66944E8D" w14:textId="77777777" w:rsidR="00AD6BF1" w:rsidRPr="00AD6BF1" w:rsidRDefault="00AD6BF1" w:rsidP="00AD6BF1">
      <w:pPr>
        <w:spacing w:after="0" w:line="240" w:lineRule="auto"/>
        <w:ind w:firstLine="720"/>
        <w:jc w:val="both"/>
        <w:rPr>
          <w:rFonts w:ascii="Times New Roman" w:hAnsi="Times New Roman" w:cs="Times New Roman"/>
          <w:sz w:val="24"/>
          <w:szCs w:val="24"/>
        </w:rPr>
      </w:pPr>
      <w:r w:rsidRPr="00AD6BF1">
        <w:rPr>
          <w:rFonts w:ascii="Times New Roman" w:hAnsi="Times New Roman" w:cs="Times New Roman"/>
          <w:sz w:val="24"/>
          <w:szCs w:val="24"/>
        </w:rPr>
        <w:t>In the course of interaction with the external environment, an organization can form relationships not only with customers, but also with other interested parties - suppliers, the state, business partners, and regulatory organizations. We can consider the supplier as the next element - the top of the categorical network, which forms a triad: Supplier - Employee - Result. Here, the supplier, who provides the organization with certain resources, gives a certain opportunity (passive beginning) to the employee performing the action (active origin), which leads to the solution of the task faced by the employee (result).</w:t>
      </w:r>
    </w:p>
    <w:p w14:paraId="62966D4F" w14:textId="77777777" w:rsidR="00AD6BF1" w:rsidRPr="00AD6BF1" w:rsidRDefault="00AD6BF1" w:rsidP="00AD6BF1">
      <w:pPr>
        <w:spacing w:after="0" w:line="240" w:lineRule="auto"/>
        <w:ind w:firstLine="720"/>
        <w:jc w:val="both"/>
        <w:rPr>
          <w:rFonts w:ascii="Times New Roman" w:hAnsi="Times New Roman" w:cs="Times New Roman"/>
          <w:sz w:val="24"/>
          <w:szCs w:val="24"/>
        </w:rPr>
      </w:pPr>
      <w:r w:rsidRPr="00AD6BF1">
        <w:rPr>
          <w:rFonts w:ascii="Times New Roman" w:hAnsi="Times New Roman" w:cs="Times New Roman"/>
          <w:sz w:val="24"/>
          <w:szCs w:val="24"/>
        </w:rPr>
        <w:t>At the next level, the studied categorical network can be expanded by including the business partners of the organization (the alliance members) and the controlling organization of one party, competitors and the state of the other party. The partner forms a triad with the controlling organization and the result of the completed task. A similar triad is formed between the client, the controlling organization and the partner, in which the partner acts as a passive element, the terms of the agreement with whom are also checked for compliance with the controlling organization requirements.</w:t>
      </w:r>
    </w:p>
    <w:p w14:paraId="3FEC53BB" w14:textId="77777777" w:rsidR="00AD6BF1" w:rsidRPr="00AD6BF1" w:rsidRDefault="00AD6BF1" w:rsidP="00AD6BF1">
      <w:pPr>
        <w:spacing w:after="0" w:line="240" w:lineRule="auto"/>
        <w:ind w:firstLine="720"/>
        <w:jc w:val="both"/>
        <w:rPr>
          <w:rFonts w:ascii="Times New Roman" w:hAnsi="Times New Roman" w:cs="Times New Roman"/>
          <w:sz w:val="24"/>
          <w:szCs w:val="24"/>
        </w:rPr>
      </w:pPr>
      <w:r w:rsidRPr="00AD6BF1">
        <w:rPr>
          <w:rFonts w:ascii="Times New Roman" w:hAnsi="Times New Roman" w:cs="Times New Roman"/>
          <w:sz w:val="24"/>
          <w:szCs w:val="24"/>
        </w:rPr>
        <w:t>The controlling organization is connected by triadic relations with competitors and the result of the solved problem. In this triad, it is also responsible for the active origin, intention, action. The result of the solved problem is an object, since it is assessed in terms of the requirements of the controlling organization, and the actions of competitors and the position they occupy in relation to the organization can be considered as a result taking into account how the obtained result corresponds to the requirements of the controlling organization.</w:t>
      </w:r>
    </w:p>
    <w:p w14:paraId="6854F337" w14:textId="77777777" w:rsidR="00AD6BF1" w:rsidRPr="00AD6BF1" w:rsidRDefault="00AD6BF1" w:rsidP="00AD6BF1">
      <w:pPr>
        <w:spacing w:after="0" w:line="240" w:lineRule="auto"/>
        <w:ind w:firstLine="720"/>
        <w:jc w:val="both"/>
        <w:rPr>
          <w:rFonts w:ascii="Times New Roman" w:hAnsi="Times New Roman" w:cs="Times New Roman"/>
          <w:sz w:val="24"/>
          <w:szCs w:val="24"/>
        </w:rPr>
      </w:pPr>
      <w:r w:rsidRPr="00AD6BF1">
        <w:rPr>
          <w:rFonts w:ascii="Times New Roman" w:hAnsi="Times New Roman" w:cs="Times New Roman"/>
          <w:sz w:val="24"/>
          <w:szCs w:val="24"/>
        </w:rPr>
        <w:t>Finally, the lower right vertex of the triadic network is formed by the element “state”, which forms a following triad: state - supplier - competitor. Here the active origin is provided by the actions of competitors aimed at choosing a supplier and concluding the most profitable agreements with them. The passive beginning, the provided opportunity is determined by the supplier, and the result is the economy changes at the state level.</w:t>
      </w:r>
    </w:p>
    <w:p w14:paraId="76849FD1" w14:textId="048716E0" w:rsidR="008304EB" w:rsidRPr="00AD6BF1" w:rsidRDefault="00AD6BF1" w:rsidP="00AD6BF1">
      <w:pPr>
        <w:spacing w:after="0" w:line="240" w:lineRule="auto"/>
        <w:ind w:firstLine="720"/>
        <w:jc w:val="both"/>
        <w:rPr>
          <w:rFonts w:ascii="Times New Roman" w:hAnsi="Times New Roman" w:cs="Times New Roman"/>
          <w:sz w:val="24"/>
          <w:szCs w:val="24"/>
        </w:rPr>
      </w:pPr>
      <w:r w:rsidRPr="00AD6BF1">
        <w:rPr>
          <w:rFonts w:ascii="Times New Roman" w:hAnsi="Times New Roman" w:cs="Times New Roman"/>
          <w:sz w:val="24"/>
          <w:szCs w:val="24"/>
        </w:rPr>
        <w:t>This triadic grid is not closed and can be expanded by including intermediate elements in it. The next step is to identify possible mediated connections between the vertices of the triadic grid, as well as the interpretation of the resulting triangles (Fig. 2). If we use the results obtained at the previous stage of the study, then we can establish the correspondence of Client - Task - Result triangle with the concept of consumer capital obtained as a result of an incoming order solution from the organization customers (green triangle). The triad Employee - Task - Result characterizes the human capital of the organization (yellow triangle), and the triad Employee - Manager - Task - organizational capital (orange triangle)</w:t>
      </w:r>
      <w:r w:rsidR="004B2451" w:rsidRPr="00AD6BF1">
        <w:rPr>
          <w:rFonts w:ascii="Times New Roman" w:hAnsi="Times New Roman" w:cs="Times New Roman"/>
          <w:sz w:val="24"/>
          <w:szCs w:val="24"/>
        </w:rPr>
        <w:t>.</w:t>
      </w:r>
    </w:p>
    <w:p w14:paraId="58F3FC1A" w14:textId="77777777" w:rsidR="008304EB" w:rsidRPr="00AD6BF1" w:rsidRDefault="008304EB">
      <w:pPr>
        <w:spacing w:after="0" w:line="240" w:lineRule="auto"/>
        <w:ind w:firstLine="720"/>
        <w:jc w:val="both"/>
        <w:rPr>
          <w:rFonts w:ascii="Times New Roman" w:hAnsi="Times New Roman" w:cs="Times New Roman"/>
          <w:sz w:val="24"/>
          <w:szCs w:val="24"/>
        </w:rPr>
      </w:pPr>
    </w:p>
    <w:p w14:paraId="231B4FEF" w14:textId="77777777" w:rsidR="008304EB" w:rsidRDefault="004B2451">
      <w:pPr>
        <w:spacing w:after="0" w:line="240" w:lineRule="auto"/>
        <w:jc w:val="center"/>
        <w:rPr>
          <w:rFonts w:ascii="Times New Roman" w:hAnsi="Times New Roman" w:cs="Times New Roman"/>
          <w:sz w:val="24"/>
          <w:szCs w:val="24"/>
          <w:lang w:val="ru-RU"/>
        </w:rPr>
      </w:pPr>
      <w:r>
        <w:rPr>
          <w:noProof/>
          <w:lang w:val="ru-RU" w:eastAsia="ja-JP"/>
        </w:rPr>
        <w:lastRenderedPageBreak/>
        <w:drawing>
          <wp:inline distT="0" distB="0" distL="0" distR="0" wp14:anchorId="6DE3D061" wp14:editId="57BE1ADD">
            <wp:extent cx="5120640" cy="3846830"/>
            <wp:effectExtent l="0" t="0" r="0" b="0"/>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5120640" cy="3846830"/>
                    </a:xfrm>
                    <a:prstGeom prst="rect">
                      <a:avLst/>
                    </a:prstGeom>
                  </pic:spPr>
                </pic:pic>
              </a:graphicData>
            </a:graphic>
          </wp:inline>
        </w:drawing>
      </w:r>
    </w:p>
    <w:p w14:paraId="69D6392C" w14:textId="7E9FF829" w:rsidR="008304EB" w:rsidRPr="005D4257" w:rsidRDefault="005D4257">
      <w:pPr>
        <w:spacing w:after="0" w:line="240" w:lineRule="auto"/>
        <w:jc w:val="center"/>
        <w:rPr>
          <w:rFonts w:ascii="Times New Roman" w:hAnsi="Times New Roman" w:cs="Times New Roman"/>
          <w:sz w:val="24"/>
          <w:szCs w:val="24"/>
        </w:rPr>
      </w:pPr>
      <w:r w:rsidRPr="005D4257">
        <w:rPr>
          <w:rFonts w:ascii="Times New Roman" w:hAnsi="Times New Roman" w:cs="Times New Roman"/>
          <w:sz w:val="24"/>
          <w:szCs w:val="24"/>
        </w:rPr>
        <w:t>Fig. 2 - Correlation of intellectual capital elements</w:t>
      </w:r>
    </w:p>
    <w:p w14:paraId="5A5C3369" w14:textId="77777777" w:rsidR="008304EB" w:rsidRPr="005D4257" w:rsidRDefault="008304EB">
      <w:pPr>
        <w:spacing w:after="0" w:line="240" w:lineRule="auto"/>
        <w:jc w:val="both"/>
        <w:rPr>
          <w:rFonts w:ascii="Times New Roman" w:hAnsi="Times New Roman" w:cs="Times New Roman"/>
          <w:sz w:val="24"/>
          <w:szCs w:val="24"/>
        </w:rPr>
      </w:pPr>
    </w:p>
    <w:p w14:paraId="1E2D289A" w14:textId="7983598C" w:rsidR="008304EB" w:rsidRPr="0085434E" w:rsidRDefault="0085434E">
      <w:pPr>
        <w:spacing w:after="0" w:line="240" w:lineRule="auto"/>
        <w:ind w:firstLine="720"/>
        <w:jc w:val="both"/>
        <w:rPr>
          <w:rFonts w:ascii="Times New Roman" w:hAnsi="Times New Roman" w:cs="Times New Roman"/>
          <w:sz w:val="24"/>
          <w:szCs w:val="24"/>
        </w:rPr>
      </w:pPr>
      <w:r w:rsidRPr="0085434E">
        <w:rPr>
          <w:rFonts w:ascii="Times New Roman" w:hAnsi="Times New Roman" w:cs="Times New Roman"/>
          <w:sz w:val="24"/>
          <w:szCs w:val="24"/>
        </w:rPr>
        <w:t>Relational capital is characterized from the standpoint of the relationships that the organization has with various representatives of the external environment regarding the solution of the problem and obtaining the desired result. In this case, the concept of relational capital turns out to be broader than the concept of consumer capital and cannot be evaluated as a simple arithmetic sum of relations with various representatives of the external environment, which is conditioned by the partial imposition of this figure on the triangles obtained during the formation of the triads Task - Result - Corresponding representative of the external environment (blue triangles). The exception is the Competitor - Result - Client triad, where the result obtained influences the client's decision to continue relations with the organization or leave to a competing company, which is clearly shown on Fig. 2. Thus, we can state discrepancy concerning the conclusion that consumer capital in its pure form is the part of relational capital elements made in the work by Alekseeva [Alekseeva 2019]. Nevertheless, the resulting triad grid scheme confirms the conclusion formulated in the same work: it is advisable to revise the name of the element "consumer capital" in the composition of intellectual capital so that it takes into account the organization relations not only with customers, but also with all interested representatives of external environment. Also, the substantiation of the concepts "customer capital" and "consumer capital" identity is not refuted, for which the identical concept of "customer capital" is used in principle, which presupposes assessment of the organization relationship with customers exclusively</w:t>
      </w:r>
      <w:r w:rsidR="004B2451" w:rsidRPr="0085434E">
        <w:rPr>
          <w:rFonts w:ascii="Times New Roman" w:hAnsi="Times New Roman" w:cs="Times New Roman"/>
          <w:sz w:val="24"/>
          <w:szCs w:val="24"/>
        </w:rPr>
        <w:t>.</w:t>
      </w:r>
    </w:p>
    <w:p w14:paraId="457B4D2C" w14:textId="77777777" w:rsidR="008304EB" w:rsidRPr="0085434E" w:rsidRDefault="008304EB">
      <w:pPr>
        <w:spacing w:after="0" w:line="240" w:lineRule="auto"/>
        <w:ind w:firstLine="720"/>
        <w:jc w:val="both"/>
        <w:rPr>
          <w:rFonts w:ascii="Times New Roman" w:hAnsi="Times New Roman" w:cs="Times New Roman"/>
          <w:sz w:val="24"/>
          <w:szCs w:val="24"/>
        </w:rPr>
      </w:pPr>
    </w:p>
    <w:p w14:paraId="264C77CA" w14:textId="450DA539" w:rsidR="008304EB" w:rsidRPr="0085434E" w:rsidRDefault="0085434E">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Summary</w:t>
      </w:r>
    </w:p>
    <w:p w14:paraId="5E9C3BF3" w14:textId="3ABA0D78" w:rsidR="008304EB" w:rsidRPr="005F603F" w:rsidRDefault="005F603F">
      <w:pPr>
        <w:spacing w:after="0" w:line="240" w:lineRule="auto"/>
        <w:ind w:firstLine="720"/>
        <w:jc w:val="both"/>
        <w:rPr>
          <w:rFonts w:ascii="Times New Roman" w:hAnsi="Times New Roman" w:cs="Times New Roman"/>
          <w:sz w:val="24"/>
          <w:szCs w:val="24"/>
        </w:rPr>
      </w:pPr>
      <w:r w:rsidRPr="005F603F">
        <w:rPr>
          <w:rFonts w:ascii="Times New Roman" w:hAnsi="Times New Roman" w:cs="Times New Roman"/>
          <w:sz w:val="24"/>
          <w:szCs w:val="24"/>
        </w:rPr>
        <w:t xml:space="preserve">The application of the triad grid method </w:t>
      </w:r>
      <w:r>
        <w:rPr>
          <w:rFonts w:ascii="Times New Roman" w:hAnsi="Times New Roman" w:cs="Times New Roman"/>
          <w:sz w:val="24"/>
          <w:szCs w:val="24"/>
        </w:rPr>
        <w:t>for</w:t>
      </w:r>
      <w:r w:rsidRPr="005F603F">
        <w:rPr>
          <w:rFonts w:ascii="Times New Roman" w:hAnsi="Times New Roman" w:cs="Times New Roman"/>
          <w:sz w:val="24"/>
          <w:szCs w:val="24"/>
        </w:rPr>
        <w:t xml:space="preserve"> the subject area of ​​the organization intellectual capital allowed us to obtain the following results</w:t>
      </w:r>
      <w:r w:rsidR="004B2451" w:rsidRPr="005F603F">
        <w:rPr>
          <w:rFonts w:ascii="Times New Roman" w:hAnsi="Times New Roman" w:cs="Times New Roman"/>
          <w:sz w:val="24"/>
          <w:szCs w:val="24"/>
        </w:rPr>
        <w:t>.</w:t>
      </w:r>
    </w:p>
    <w:p w14:paraId="22B0DF4E" w14:textId="38A79995" w:rsidR="00272008" w:rsidRPr="00272008" w:rsidRDefault="00272008" w:rsidP="00272008">
      <w:pPr>
        <w:spacing w:after="0" w:line="240" w:lineRule="auto"/>
        <w:ind w:firstLine="720"/>
        <w:jc w:val="both"/>
        <w:rPr>
          <w:rFonts w:ascii="Times New Roman" w:hAnsi="Times New Roman" w:cs="Times New Roman"/>
          <w:sz w:val="24"/>
          <w:szCs w:val="24"/>
        </w:rPr>
      </w:pPr>
      <w:bookmarkStart w:id="0" w:name="_Hlk49191404"/>
      <w:bookmarkEnd w:id="0"/>
      <w:r w:rsidRPr="00272008">
        <w:rPr>
          <w:rFonts w:ascii="Times New Roman" w:hAnsi="Times New Roman" w:cs="Times New Roman"/>
          <w:sz w:val="24"/>
          <w:szCs w:val="24"/>
        </w:rPr>
        <w:t>1. A list of homogeneous categories / concepts that describe the phenomenon of the intellectual capital of an organization has been compiled, which makes it possible to form a description of intellectual capital phenomenon with the necessary and sufficient completeness and consistency.</w:t>
      </w:r>
    </w:p>
    <w:p w14:paraId="76738455" w14:textId="77777777" w:rsidR="00272008" w:rsidRPr="00272008" w:rsidRDefault="00272008" w:rsidP="00272008">
      <w:pPr>
        <w:spacing w:after="0" w:line="240" w:lineRule="auto"/>
        <w:ind w:firstLine="720"/>
        <w:jc w:val="both"/>
        <w:rPr>
          <w:rFonts w:ascii="Times New Roman" w:hAnsi="Times New Roman" w:cs="Times New Roman"/>
          <w:sz w:val="24"/>
          <w:szCs w:val="24"/>
        </w:rPr>
      </w:pPr>
      <w:r w:rsidRPr="00272008">
        <w:rPr>
          <w:rFonts w:ascii="Times New Roman" w:hAnsi="Times New Roman" w:cs="Times New Roman"/>
          <w:sz w:val="24"/>
          <w:szCs w:val="24"/>
        </w:rPr>
        <w:lastRenderedPageBreak/>
        <w:t>2. A categorical network has been developed, which forms various scenarios of interaction between the elements of intellectual capital, which makes it possible to determine the specifics of intellectual capital formation and development in various conditions.</w:t>
      </w:r>
    </w:p>
    <w:p w14:paraId="48A89848" w14:textId="77777777" w:rsidR="00272008" w:rsidRPr="00272008" w:rsidRDefault="00272008" w:rsidP="00272008">
      <w:pPr>
        <w:spacing w:after="0" w:line="240" w:lineRule="auto"/>
        <w:ind w:firstLine="720"/>
        <w:jc w:val="both"/>
        <w:rPr>
          <w:rFonts w:ascii="Times New Roman" w:hAnsi="Times New Roman" w:cs="Times New Roman"/>
          <w:sz w:val="24"/>
          <w:szCs w:val="24"/>
        </w:rPr>
      </w:pPr>
      <w:r w:rsidRPr="00272008">
        <w:rPr>
          <w:rFonts w:ascii="Times New Roman" w:hAnsi="Times New Roman" w:cs="Times New Roman"/>
          <w:sz w:val="24"/>
          <w:szCs w:val="24"/>
        </w:rPr>
        <w:t>3. Possible direct and indirect connections between the vertices of the triadic grid of intellectual capital phenomenon have been identified, which makes it possible to clarify the elemental composition of intellectual capital and, therefore, to present it in the form of categories reflecting its qualitative certainty.</w:t>
      </w:r>
    </w:p>
    <w:p w14:paraId="06E6CF1D" w14:textId="77777777" w:rsidR="00272008" w:rsidRPr="00272008" w:rsidRDefault="00272008" w:rsidP="00272008">
      <w:pPr>
        <w:spacing w:after="0" w:line="240" w:lineRule="auto"/>
        <w:ind w:firstLine="720"/>
        <w:jc w:val="both"/>
        <w:rPr>
          <w:rFonts w:ascii="Times New Roman" w:hAnsi="Times New Roman" w:cs="Times New Roman"/>
          <w:sz w:val="24"/>
          <w:szCs w:val="24"/>
        </w:rPr>
      </w:pPr>
      <w:r w:rsidRPr="00272008">
        <w:rPr>
          <w:rFonts w:ascii="Times New Roman" w:hAnsi="Times New Roman" w:cs="Times New Roman"/>
          <w:sz w:val="24"/>
          <w:szCs w:val="24"/>
        </w:rPr>
        <w:t>4. Possible additional triads of the resulting triadic grid have been identified, which makes it possible to substantiate the transition from using the element "consumer capital" name for the broader concept of "relational capital".</w:t>
      </w:r>
    </w:p>
    <w:p w14:paraId="5FA42D8D" w14:textId="77777777" w:rsidR="00272008" w:rsidRPr="00272008" w:rsidRDefault="00272008" w:rsidP="00272008">
      <w:pPr>
        <w:spacing w:after="0" w:line="240" w:lineRule="auto"/>
        <w:ind w:firstLine="720"/>
        <w:jc w:val="both"/>
        <w:rPr>
          <w:rFonts w:ascii="Times New Roman" w:hAnsi="Times New Roman" w:cs="Times New Roman"/>
          <w:sz w:val="24"/>
          <w:szCs w:val="24"/>
        </w:rPr>
      </w:pPr>
      <w:r w:rsidRPr="00272008">
        <w:rPr>
          <w:rFonts w:ascii="Times New Roman" w:hAnsi="Times New Roman" w:cs="Times New Roman"/>
          <w:sz w:val="24"/>
          <w:szCs w:val="24"/>
        </w:rPr>
        <w:t>5. The interpretation of the triadic grid model obtained for the subject area has been carried out, which makes it possible to comprehend and describe the intellectual capital behavior and possible scenarios for its development.</w:t>
      </w:r>
    </w:p>
    <w:p w14:paraId="387465E5" w14:textId="77777777" w:rsidR="00272008" w:rsidRPr="00272008" w:rsidRDefault="00272008" w:rsidP="00272008">
      <w:pPr>
        <w:spacing w:after="0" w:line="240" w:lineRule="auto"/>
        <w:ind w:firstLine="720"/>
        <w:jc w:val="both"/>
        <w:rPr>
          <w:rFonts w:ascii="Times New Roman" w:hAnsi="Times New Roman" w:cs="Times New Roman"/>
          <w:sz w:val="24"/>
          <w:szCs w:val="24"/>
        </w:rPr>
      </w:pPr>
      <w:r w:rsidRPr="00272008">
        <w:rPr>
          <w:rFonts w:ascii="Times New Roman" w:hAnsi="Times New Roman" w:cs="Times New Roman"/>
          <w:sz w:val="24"/>
          <w:szCs w:val="24"/>
        </w:rPr>
        <w:t>Using the results obtained in the future will allow us to characterize the aspects of intellectual capital, reflecting the progressive and regressive components of the categorical triads, contributing or hindering the formation of a knowledge-based economy; to consider the selected aspects as a single system that can be balanced by their balancing.</w:t>
      </w:r>
    </w:p>
    <w:p w14:paraId="255E4626" w14:textId="6475DCB4" w:rsidR="008304EB" w:rsidRPr="00272008" w:rsidRDefault="00272008" w:rsidP="00272008">
      <w:pPr>
        <w:spacing w:after="0" w:line="240" w:lineRule="auto"/>
        <w:ind w:firstLine="720"/>
        <w:jc w:val="both"/>
        <w:rPr>
          <w:rFonts w:ascii="Times New Roman" w:hAnsi="Times New Roman" w:cs="Times New Roman"/>
          <w:sz w:val="24"/>
          <w:szCs w:val="24"/>
        </w:rPr>
      </w:pPr>
      <w:r w:rsidRPr="00272008">
        <w:rPr>
          <w:rFonts w:ascii="Times New Roman" w:hAnsi="Times New Roman" w:cs="Times New Roman"/>
          <w:sz w:val="24"/>
          <w:szCs w:val="24"/>
        </w:rPr>
        <w:t>The practical use of the results obtained is in the field of lawmaking activities of the authorities at various levels. They can be used as a basis for program-target planning during the preparation of projects and programs aimed at the transition to the sixth technological paradigm and knowledge-based economy development.</w:t>
      </w:r>
    </w:p>
    <w:p w14:paraId="2CB5F3F4" w14:textId="77777777" w:rsidR="008304EB" w:rsidRPr="00272008" w:rsidRDefault="008304EB">
      <w:pPr>
        <w:spacing w:after="0" w:line="240" w:lineRule="auto"/>
        <w:ind w:firstLine="720"/>
        <w:jc w:val="both"/>
        <w:rPr>
          <w:rFonts w:ascii="Times New Roman" w:hAnsi="Times New Roman" w:cs="Times New Roman"/>
          <w:sz w:val="24"/>
          <w:szCs w:val="24"/>
        </w:rPr>
      </w:pPr>
    </w:p>
    <w:p w14:paraId="5B5C95F1" w14:textId="7D4F97F3" w:rsidR="008304EB" w:rsidRPr="00272008" w:rsidRDefault="002720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References</w:t>
      </w:r>
    </w:p>
    <w:p w14:paraId="09F12CE3"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Alekseeva 2019 – Alekseeva, N.S. (2019), “Clarification of the structure intellectual capital based on the analysis of the definitions "relational capital" and "consumer capital", </w:t>
      </w:r>
      <w:proofErr w:type="spellStart"/>
      <w:r>
        <w:rPr>
          <w:rFonts w:ascii="Times New Roman" w:hAnsi="Times New Roman" w:cs="Times New Roman"/>
          <w:sz w:val="24"/>
          <w:szCs w:val="24"/>
        </w:rPr>
        <w:t>Nauchno-texnicheskie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vedomosti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SPbGPU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E`konomicheskie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nauki</w:t>
      </w:r>
      <w:proofErr w:type="spellEnd"/>
      <w:r>
        <w:rPr>
          <w:rFonts w:ascii="Times New Roman" w:hAnsi="Times New Roman" w:cs="Times New Roman"/>
          <w:sz w:val="24"/>
          <w:szCs w:val="24"/>
        </w:rPr>
        <w:t>. vol. 12 (4), pp. 106-114</w:t>
      </w:r>
    </w:p>
    <w:p w14:paraId="0453B2AC"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Pr>
          <w:rFonts w:ascii="Times New Roman" w:hAnsi="Times New Roman" w:cs="Times New Roman"/>
          <w:sz w:val="24"/>
          <w:szCs w:val="24"/>
        </w:rPr>
        <w:t>Galeznik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Kel`cheskaya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Pely`mskaya</w:t>
      </w:r>
      <w:proofErr w:type="spellEnd"/>
      <w:r>
        <w:rPr>
          <w:rFonts w:ascii="Times New Roman" w:hAnsi="Times New Roman" w:cs="Times New Roman"/>
          <w:sz w:val="24"/>
          <w:szCs w:val="24"/>
        </w:rPr>
        <w:t xml:space="preserve"> 2019 - </w:t>
      </w:r>
      <w:proofErr w:type="spellStart"/>
      <w:r>
        <w:rPr>
          <w:rFonts w:ascii="Times New Roman" w:hAnsi="Times New Roman" w:cs="Times New Roman"/>
          <w:sz w:val="24"/>
          <w:szCs w:val="24"/>
        </w:rPr>
        <w:t>Galeznik</w:t>
      </w:r>
      <w:proofErr w:type="spellEnd"/>
      <w:r>
        <w:rPr>
          <w:rFonts w:ascii="Times New Roman" w:hAnsi="Times New Roman" w:cs="Times New Roman"/>
          <w:sz w:val="24"/>
          <w:szCs w:val="24"/>
        </w:rPr>
        <w:t xml:space="preserve"> I.A., </w:t>
      </w:r>
      <w:proofErr w:type="spellStart"/>
      <w:r>
        <w:rPr>
          <w:rFonts w:ascii="Times New Roman" w:hAnsi="Times New Roman" w:cs="Times New Roman"/>
          <w:sz w:val="24"/>
          <w:szCs w:val="24"/>
        </w:rPr>
        <w:t>Kel`cheskaya</w:t>
      </w:r>
      <w:proofErr w:type="spellEnd"/>
      <w:r>
        <w:rPr>
          <w:rFonts w:ascii="Times New Roman" w:hAnsi="Times New Roman" w:cs="Times New Roman"/>
          <w:sz w:val="24"/>
          <w:szCs w:val="24"/>
        </w:rPr>
        <w:t xml:space="preserve"> N.R. and </w:t>
      </w:r>
      <w:proofErr w:type="spellStart"/>
      <w:r>
        <w:rPr>
          <w:rFonts w:ascii="Times New Roman" w:hAnsi="Times New Roman" w:cs="Times New Roman"/>
          <w:sz w:val="24"/>
          <w:szCs w:val="24"/>
        </w:rPr>
        <w:t>Pely`mskaya</w:t>
      </w:r>
      <w:proofErr w:type="spellEnd"/>
      <w:r>
        <w:rPr>
          <w:rFonts w:ascii="Times New Roman" w:hAnsi="Times New Roman" w:cs="Times New Roman"/>
          <w:sz w:val="24"/>
          <w:szCs w:val="24"/>
        </w:rPr>
        <w:t xml:space="preserve"> I.S. (2019), “Identification of intellectual capital in networks of informal relations in an organization: the case of a Russian service company”, Creative Economy, vol. 13(6), pp. 1185-1204. </w:t>
      </w:r>
    </w:p>
    <w:p w14:paraId="19FA186C"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Pr>
          <w:rFonts w:ascii="Times New Roman" w:hAnsi="Times New Roman" w:cs="Times New Roman"/>
          <w:sz w:val="24"/>
          <w:szCs w:val="24"/>
        </w:rPr>
        <w:t>Igumnov</w:t>
      </w:r>
      <w:proofErr w:type="spellEnd"/>
      <w:r>
        <w:rPr>
          <w:rFonts w:ascii="Times New Roman" w:hAnsi="Times New Roman" w:cs="Times New Roman"/>
          <w:sz w:val="24"/>
          <w:szCs w:val="24"/>
        </w:rPr>
        <w:t xml:space="preserve"> 2019 - </w:t>
      </w:r>
      <w:proofErr w:type="spellStart"/>
      <w:r>
        <w:rPr>
          <w:rFonts w:ascii="Times New Roman" w:hAnsi="Times New Roman" w:cs="Times New Roman"/>
          <w:sz w:val="24"/>
          <w:szCs w:val="24"/>
        </w:rPr>
        <w:t>Igumnov</w:t>
      </w:r>
      <w:proofErr w:type="spellEnd"/>
      <w:r>
        <w:rPr>
          <w:rFonts w:ascii="Times New Roman" w:hAnsi="Times New Roman" w:cs="Times New Roman"/>
          <w:sz w:val="24"/>
          <w:szCs w:val="24"/>
        </w:rPr>
        <w:t xml:space="preserve"> O. A. (2019), “Socio-economic meaning of the concept “social capital”, </w:t>
      </w:r>
      <w:proofErr w:type="spellStart"/>
      <w:r>
        <w:rPr>
          <w:rFonts w:ascii="Times New Roman" w:hAnsi="Times New Roman" w:cs="Times New Roman"/>
          <w:sz w:val="24"/>
          <w:szCs w:val="24"/>
        </w:rPr>
        <w:t>Vestnik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Evrazijskoj</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nauki</w:t>
      </w:r>
      <w:proofErr w:type="spellEnd"/>
      <w:r>
        <w:rPr>
          <w:rFonts w:ascii="Times New Roman" w:hAnsi="Times New Roman" w:cs="Times New Roman"/>
          <w:sz w:val="24"/>
          <w:szCs w:val="24"/>
        </w:rPr>
        <w:t>. vol. 1, p.18</w:t>
      </w:r>
    </w:p>
    <w:p w14:paraId="2A87B9F5"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Kornienko 2018 - Kornienko M.A. (2018) “</w:t>
      </w:r>
      <w:proofErr w:type="spellStart"/>
      <w:r>
        <w:rPr>
          <w:rFonts w:ascii="Times New Roman" w:hAnsi="Times New Roman" w:cs="Times New Roman"/>
          <w:sz w:val="24"/>
          <w:szCs w:val="24"/>
        </w:rPr>
        <w:t>Linguophilosophic</w:t>
      </w:r>
      <w:proofErr w:type="spellEnd"/>
      <w:r>
        <w:rPr>
          <w:rFonts w:ascii="Times New Roman" w:hAnsi="Times New Roman" w:cs="Times New Roman"/>
          <w:sz w:val="24"/>
          <w:szCs w:val="24"/>
        </w:rPr>
        <w:t xml:space="preserve"> Noam Chomsky: from the Cartesian tradition of generative grammar”, </w:t>
      </w:r>
      <w:proofErr w:type="spellStart"/>
      <w:r>
        <w:rPr>
          <w:rFonts w:ascii="Times New Roman" w:hAnsi="Times New Roman" w:cs="Times New Roman"/>
          <w:sz w:val="24"/>
          <w:szCs w:val="24"/>
        </w:rPr>
        <w:t>Vestnik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Tomskogo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gosudarstvennogo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universiteta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Filosofiya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Sociologiya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Politologiya</w:t>
      </w:r>
      <w:proofErr w:type="spellEnd"/>
      <w:r>
        <w:rPr>
          <w:rFonts w:ascii="Times New Roman" w:hAnsi="Times New Roman" w:cs="Times New Roman"/>
          <w:sz w:val="24"/>
          <w:szCs w:val="24"/>
        </w:rPr>
        <w:t xml:space="preserve">, vol. 43, pp. 88-100. </w:t>
      </w:r>
    </w:p>
    <w:p w14:paraId="33F5B3DC"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Pr>
          <w:rFonts w:ascii="Times New Roman" w:hAnsi="Times New Roman" w:cs="Times New Roman"/>
          <w:sz w:val="24"/>
          <w:szCs w:val="24"/>
        </w:rPr>
        <w:t>Razumov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Sizikov</w:t>
      </w:r>
      <w:proofErr w:type="spellEnd"/>
      <w:r>
        <w:rPr>
          <w:rFonts w:ascii="Times New Roman" w:hAnsi="Times New Roman" w:cs="Times New Roman"/>
          <w:sz w:val="24"/>
          <w:szCs w:val="24"/>
        </w:rPr>
        <w:t xml:space="preserve"> 2007 - </w:t>
      </w:r>
      <w:proofErr w:type="spellStart"/>
      <w:r>
        <w:rPr>
          <w:rFonts w:ascii="Times New Roman" w:hAnsi="Times New Roman" w:cs="Times New Roman"/>
          <w:sz w:val="24"/>
          <w:szCs w:val="24"/>
        </w:rPr>
        <w:t>Razumov</w:t>
      </w:r>
      <w:proofErr w:type="spellEnd"/>
      <w:r>
        <w:rPr>
          <w:rFonts w:ascii="Times New Roman" w:hAnsi="Times New Roman" w:cs="Times New Roman"/>
          <w:sz w:val="24"/>
          <w:szCs w:val="24"/>
        </w:rPr>
        <w:t xml:space="preserve"> V.I. </w:t>
      </w:r>
      <w:proofErr w:type="spellStart"/>
      <w:r>
        <w:rPr>
          <w:rFonts w:ascii="Times New Roman" w:hAnsi="Times New Roman" w:cs="Times New Roman"/>
          <w:sz w:val="24"/>
          <w:szCs w:val="24"/>
        </w:rPr>
        <w:t>Sizikov</w:t>
      </w:r>
      <w:proofErr w:type="spellEnd"/>
      <w:r>
        <w:rPr>
          <w:rFonts w:ascii="Times New Roman" w:hAnsi="Times New Roman" w:cs="Times New Roman"/>
          <w:sz w:val="24"/>
          <w:szCs w:val="24"/>
        </w:rPr>
        <w:t xml:space="preserve"> V.P. (2007), “The informational basis of synthesis of systems: V 3 </w:t>
      </w: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Information bases of the knowledge system: monograph”, </w:t>
      </w:r>
      <w:proofErr w:type="spellStart"/>
      <w:r>
        <w:rPr>
          <w:rFonts w:ascii="Times New Roman" w:hAnsi="Times New Roman" w:cs="Times New Roman"/>
          <w:sz w:val="24"/>
          <w:szCs w:val="24"/>
        </w:rPr>
        <w:t>OmSU</w:t>
      </w:r>
      <w:proofErr w:type="spellEnd"/>
      <w:r>
        <w:rPr>
          <w:rFonts w:ascii="Times New Roman" w:hAnsi="Times New Roman" w:cs="Times New Roman"/>
          <w:sz w:val="24"/>
          <w:szCs w:val="24"/>
        </w:rPr>
        <w:t xml:space="preserve"> Publishing House, Omsk</w:t>
      </w:r>
    </w:p>
    <w:p w14:paraId="7401E02D"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Alexander, Morgan 2016 - Alexander K., Morgan S. (2016), “The Coleman Report at Fifty: Its Legacy and Implications for Future Research on Equality of Opportunity. RSF: The Russell Sage Foundation”, Journal of the Social Sciences. School of Education, Johns Hopkins University, Baltimore: Russell Sage Foundation, vol. 2 (5), pp. 1-16</w:t>
      </w:r>
    </w:p>
    <w:p w14:paraId="070215B6" w14:textId="1D77EF2D" w:rsidR="008304EB" w:rsidRPr="00922F95" w:rsidRDefault="00542D8E" w:rsidP="00542D8E">
      <w:pPr>
        <w:pStyle w:val="a9"/>
        <w:numPr>
          <w:ilvl w:val="0"/>
          <w:numId w:val="1"/>
        </w:numPr>
        <w:spacing w:after="0" w:line="240" w:lineRule="auto"/>
        <w:ind w:left="0" w:firstLine="709"/>
        <w:jc w:val="both"/>
        <w:rPr>
          <w:rFonts w:ascii="Times New Roman" w:hAnsi="Times New Roman" w:cs="Times New Roman"/>
          <w:sz w:val="24"/>
          <w:szCs w:val="24"/>
        </w:rPr>
      </w:pPr>
      <w:r w:rsidRPr="00542D8E">
        <w:rPr>
          <w:rFonts w:ascii="Times New Roman" w:hAnsi="Times New Roman" w:cs="Times New Roman"/>
          <w:sz w:val="24"/>
          <w:szCs w:val="24"/>
        </w:rPr>
        <w:t xml:space="preserve">Andreev V. A., </w:t>
      </w:r>
      <w:proofErr w:type="spellStart"/>
      <w:r w:rsidRPr="00542D8E">
        <w:rPr>
          <w:rFonts w:ascii="Times New Roman" w:hAnsi="Times New Roman" w:cs="Times New Roman"/>
          <w:sz w:val="24"/>
          <w:szCs w:val="24"/>
        </w:rPr>
        <w:t>Varkulevich</w:t>
      </w:r>
      <w:proofErr w:type="spellEnd"/>
      <w:r w:rsidRPr="00542D8E">
        <w:rPr>
          <w:rFonts w:ascii="Times New Roman" w:hAnsi="Times New Roman" w:cs="Times New Roman"/>
          <w:sz w:val="24"/>
          <w:szCs w:val="24"/>
        </w:rPr>
        <w:t xml:space="preserve"> T. V., </w:t>
      </w:r>
      <w:proofErr w:type="spellStart"/>
      <w:r w:rsidRPr="00542D8E">
        <w:rPr>
          <w:rFonts w:ascii="Times New Roman" w:hAnsi="Times New Roman" w:cs="Times New Roman"/>
          <w:sz w:val="24"/>
          <w:szCs w:val="24"/>
        </w:rPr>
        <w:t>Bedrachuk</w:t>
      </w:r>
      <w:proofErr w:type="spellEnd"/>
      <w:r w:rsidRPr="00542D8E">
        <w:rPr>
          <w:rFonts w:ascii="Times New Roman" w:hAnsi="Times New Roman" w:cs="Times New Roman"/>
          <w:sz w:val="24"/>
          <w:szCs w:val="24"/>
        </w:rPr>
        <w:t xml:space="preserve"> I. A., Arnaut M. N., </w:t>
      </w:r>
      <w:proofErr w:type="spellStart"/>
      <w:r w:rsidRPr="00542D8E">
        <w:rPr>
          <w:rFonts w:ascii="Times New Roman" w:hAnsi="Times New Roman" w:cs="Times New Roman"/>
          <w:sz w:val="24"/>
          <w:szCs w:val="24"/>
        </w:rPr>
        <w:t>Chudaev</w:t>
      </w:r>
      <w:proofErr w:type="spellEnd"/>
      <w:r w:rsidRPr="00542D8E">
        <w:rPr>
          <w:rFonts w:ascii="Times New Roman" w:hAnsi="Times New Roman" w:cs="Times New Roman"/>
          <w:sz w:val="24"/>
          <w:szCs w:val="24"/>
        </w:rPr>
        <w:t xml:space="preserve"> E. Yu. (2019) Regional universities and external migration of the graduates: impact on economics sphere (example of </w:t>
      </w:r>
      <w:proofErr w:type="spellStart"/>
      <w:r w:rsidRPr="00542D8E">
        <w:rPr>
          <w:rFonts w:ascii="Times New Roman" w:hAnsi="Times New Roman" w:cs="Times New Roman"/>
          <w:sz w:val="24"/>
          <w:szCs w:val="24"/>
        </w:rPr>
        <w:t>Primorsky</w:t>
      </w:r>
      <w:proofErr w:type="spellEnd"/>
      <w:r w:rsidRPr="00542D8E">
        <w:rPr>
          <w:rFonts w:ascii="Times New Roman" w:hAnsi="Times New Roman" w:cs="Times New Roman"/>
          <w:sz w:val="24"/>
          <w:szCs w:val="24"/>
        </w:rPr>
        <w:t xml:space="preserve"> region)</w:t>
      </w:r>
      <w:r w:rsidR="00502021">
        <w:rPr>
          <w:rFonts w:ascii="Times New Roman" w:hAnsi="Times New Roman" w:cs="Times New Roman"/>
          <w:sz w:val="24"/>
          <w:szCs w:val="24"/>
        </w:rPr>
        <w:t>.</w:t>
      </w:r>
      <w:r w:rsidRPr="00542D8E">
        <w:rPr>
          <w:rFonts w:ascii="Times New Roman" w:hAnsi="Times New Roman" w:cs="Times New Roman"/>
          <w:sz w:val="24"/>
          <w:szCs w:val="24"/>
        </w:rPr>
        <w:t xml:space="preserve"> Amazonia </w:t>
      </w:r>
      <w:proofErr w:type="spellStart"/>
      <w:r w:rsidRPr="00542D8E">
        <w:rPr>
          <w:rFonts w:ascii="Times New Roman" w:hAnsi="Times New Roman" w:cs="Times New Roman"/>
          <w:sz w:val="24"/>
          <w:szCs w:val="24"/>
        </w:rPr>
        <w:t>Investiga</w:t>
      </w:r>
      <w:proofErr w:type="spellEnd"/>
      <w:r w:rsidRPr="00542D8E">
        <w:rPr>
          <w:rFonts w:ascii="Times New Roman" w:hAnsi="Times New Roman" w:cs="Times New Roman"/>
          <w:sz w:val="24"/>
          <w:szCs w:val="24"/>
        </w:rPr>
        <w:t>. 8 (23). P. 547-555</w:t>
      </w:r>
      <w:r w:rsidR="004B2451" w:rsidRPr="00922F95">
        <w:rPr>
          <w:rFonts w:ascii="Times New Roman" w:hAnsi="Times New Roman" w:cs="Times New Roman"/>
          <w:sz w:val="24"/>
          <w:szCs w:val="24"/>
        </w:rPr>
        <w:t>.</w:t>
      </w:r>
    </w:p>
    <w:p w14:paraId="29D11DE1" w14:textId="52571351" w:rsidR="00922F95" w:rsidRPr="00542D8E" w:rsidRDefault="00542D8E" w:rsidP="00542D8E">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sidRPr="00542D8E">
        <w:rPr>
          <w:rFonts w:ascii="Times New Roman" w:hAnsi="Times New Roman" w:cs="Times New Roman"/>
          <w:sz w:val="24"/>
          <w:szCs w:val="24"/>
        </w:rPr>
        <w:t>Lazarev</w:t>
      </w:r>
      <w:proofErr w:type="spellEnd"/>
      <w:r w:rsidRPr="00542D8E">
        <w:rPr>
          <w:rFonts w:ascii="Times New Roman" w:hAnsi="Times New Roman" w:cs="Times New Roman"/>
          <w:sz w:val="24"/>
          <w:szCs w:val="24"/>
        </w:rPr>
        <w:t xml:space="preserve"> G. I.; </w:t>
      </w:r>
      <w:proofErr w:type="spellStart"/>
      <w:r w:rsidRPr="00542D8E">
        <w:rPr>
          <w:rFonts w:ascii="Times New Roman" w:hAnsi="Times New Roman" w:cs="Times New Roman"/>
          <w:sz w:val="24"/>
          <w:szCs w:val="24"/>
        </w:rPr>
        <w:t>Krasova</w:t>
      </w:r>
      <w:proofErr w:type="spellEnd"/>
      <w:r w:rsidRPr="00542D8E">
        <w:rPr>
          <w:rFonts w:ascii="Times New Roman" w:hAnsi="Times New Roman" w:cs="Times New Roman"/>
          <w:sz w:val="24"/>
          <w:szCs w:val="24"/>
        </w:rPr>
        <w:t xml:space="preserve"> E. V. (2018) Research and development in China: scope and specifics of innovation process</w:t>
      </w:r>
      <w:r w:rsidR="00502021">
        <w:rPr>
          <w:rFonts w:ascii="Times New Roman" w:hAnsi="Times New Roman" w:cs="Times New Roman"/>
          <w:sz w:val="24"/>
          <w:szCs w:val="24"/>
        </w:rPr>
        <w:t xml:space="preserve">. </w:t>
      </w:r>
      <w:r w:rsidRPr="00542D8E">
        <w:rPr>
          <w:rFonts w:ascii="Times New Roman" w:hAnsi="Times New Roman" w:cs="Times New Roman"/>
          <w:sz w:val="24"/>
          <w:szCs w:val="24"/>
        </w:rPr>
        <w:t xml:space="preserve">Amazonia </w:t>
      </w:r>
      <w:proofErr w:type="spellStart"/>
      <w:r w:rsidRPr="00542D8E">
        <w:rPr>
          <w:rFonts w:ascii="Times New Roman" w:hAnsi="Times New Roman" w:cs="Times New Roman"/>
          <w:sz w:val="24"/>
          <w:szCs w:val="24"/>
        </w:rPr>
        <w:t>Investiga</w:t>
      </w:r>
      <w:proofErr w:type="spellEnd"/>
      <w:r w:rsidR="00502021">
        <w:rPr>
          <w:rFonts w:ascii="Times New Roman" w:hAnsi="Times New Roman" w:cs="Times New Roman"/>
          <w:sz w:val="24"/>
          <w:szCs w:val="24"/>
        </w:rPr>
        <w:t>.</w:t>
      </w:r>
      <w:r w:rsidRPr="00542D8E">
        <w:rPr>
          <w:rFonts w:ascii="Times New Roman" w:hAnsi="Times New Roman" w:cs="Times New Roman"/>
          <w:sz w:val="24"/>
          <w:szCs w:val="24"/>
        </w:rPr>
        <w:t xml:space="preserve"> 7 (14) P. 73-83</w:t>
      </w:r>
    </w:p>
    <w:p w14:paraId="310BF455" w14:textId="093308C9" w:rsidR="00922F95" w:rsidRPr="00542D8E" w:rsidRDefault="00542D8E" w:rsidP="00542D8E">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sidRPr="00542D8E">
        <w:rPr>
          <w:rFonts w:ascii="Times New Roman" w:hAnsi="Times New Roman" w:cs="Times New Roman"/>
          <w:sz w:val="24"/>
          <w:szCs w:val="24"/>
        </w:rPr>
        <w:t>Krasova</w:t>
      </w:r>
      <w:proofErr w:type="spellEnd"/>
      <w:r w:rsidRPr="00542D8E">
        <w:rPr>
          <w:rFonts w:ascii="Times New Roman" w:hAnsi="Times New Roman" w:cs="Times New Roman"/>
          <w:sz w:val="24"/>
          <w:szCs w:val="24"/>
        </w:rPr>
        <w:t xml:space="preserve"> E.V., </w:t>
      </w:r>
      <w:proofErr w:type="spellStart"/>
      <w:r w:rsidRPr="00542D8E">
        <w:rPr>
          <w:rFonts w:ascii="Times New Roman" w:hAnsi="Times New Roman" w:cs="Times New Roman"/>
          <w:sz w:val="24"/>
          <w:szCs w:val="24"/>
        </w:rPr>
        <w:t>Osipov</w:t>
      </w:r>
      <w:proofErr w:type="spellEnd"/>
      <w:r w:rsidRPr="00542D8E">
        <w:rPr>
          <w:rFonts w:ascii="Times New Roman" w:hAnsi="Times New Roman" w:cs="Times New Roman"/>
          <w:sz w:val="24"/>
          <w:szCs w:val="24"/>
        </w:rPr>
        <w:t xml:space="preserve"> A.V., </w:t>
      </w:r>
      <w:proofErr w:type="spellStart"/>
      <w:r w:rsidRPr="00542D8E">
        <w:rPr>
          <w:rFonts w:ascii="Times New Roman" w:hAnsi="Times New Roman" w:cs="Times New Roman"/>
          <w:sz w:val="24"/>
          <w:szCs w:val="24"/>
        </w:rPr>
        <w:t>Hilko</w:t>
      </w:r>
      <w:proofErr w:type="spellEnd"/>
      <w:r w:rsidRPr="00542D8E">
        <w:rPr>
          <w:rFonts w:ascii="Times New Roman" w:hAnsi="Times New Roman" w:cs="Times New Roman"/>
          <w:sz w:val="24"/>
          <w:szCs w:val="24"/>
        </w:rPr>
        <w:t xml:space="preserve"> E. V. (2018) Prerequisites for formation of modern management paradigms in terms of scientific knowledge </w:t>
      </w:r>
      <w:proofErr w:type="spellStart"/>
      <w:r w:rsidRPr="00542D8E">
        <w:rPr>
          <w:rFonts w:ascii="Times New Roman" w:hAnsi="Times New Roman" w:cs="Times New Roman"/>
          <w:sz w:val="24"/>
          <w:szCs w:val="24"/>
        </w:rPr>
        <w:t>evolution</w:t>
      </w:r>
      <w:r w:rsidR="00502021">
        <w:rPr>
          <w:rFonts w:ascii="Times New Roman" w:hAnsi="Times New Roman" w:cs="Times New Roman"/>
          <w:sz w:val="24"/>
          <w:szCs w:val="24"/>
        </w:rPr>
        <w:t>.</w:t>
      </w:r>
      <w:r w:rsidRPr="00542D8E">
        <w:rPr>
          <w:rFonts w:ascii="Times New Roman" w:hAnsi="Times New Roman" w:cs="Times New Roman"/>
          <w:sz w:val="24"/>
          <w:szCs w:val="24"/>
        </w:rPr>
        <w:t>Amazonia</w:t>
      </w:r>
      <w:proofErr w:type="spellEnd"/>
      <w:r w:rsidRPr="00542D8E">
        <w:rPr>
          <w:rFonts w:ascii="Times New Roman" w:hAnsi="Times New Roman" w:cs="Times New Roman"/>
          <w:sz w:val="24"/>
          <w:szCs w:val="24"/>
        </w:rPr>
        <w:t xml:space="preserve"> </w:t>
      </w:r>
      <w:proofErr w:type="spellStart"/>
      <w:r w:rsidRPr="00542D8E">
        <w:rPr>
          <w:rFonts w:ascii="Times New Roman" w:hAnsi="Times New Roman" w:cs="Times New Roman"/>
          <w:sz w:val="24"/>
          <w:szCs w:val="24"/>
        </w:rPr>
        <w:t>Investiga</w:t>
      </w:r>
      <w:proofErr w:type="spellEnd"/>
      <w:r w:rsidRPr="00542D8E">
        <w:rPr>
          <w:rFonts w:ascii="Times New Roman" w:hAnsi="Times New Roman" w:cs="Times New Roman"/>
          <w:sz w:val="24"/>
          <w:szCs w:val="24"/>
        </w:rPr>
        <w:t>.</w:t>
      </w:r>
      <w:r w:rsidR="00502021">
        <w:rPr>
          <w:rFonts w:ascii="Times New Roman" w:hAnsi="Times New Roman" w:cs="Times New Roman"/>
          <w:sz w:val="24"/>
          <w:szCs w:val="24"/>
        </w:rPr>
        <w:t xml:space="preserve"> </w:t>
      </w:r>
      <w:r w:rsidRPr="00542D8E">
        <w:rPr>
          <w:rFonts w:ascii="Times New Roman" w:hAnsi="Times New Roman" w:cs="Times New Roman"/>
          <w:sz w:val="24"/>
          <w:szCs w:val="24"/>
        </w:rPr>
        <w:t>7 (17). P.5-11.</w:t>
      </w:r>
    </w:p>
    <w:p w14:paraId="0FA68057" w14:textId="74D9586D" w:rsidR="00922F95" w:rsidRPr="00542D8E" w:rsidRDefault="00542D8E" w:rsidP="00542D8E">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sidRPr="00542D8E">
        <w:rPr>
          <w:rFonts w:ascii="Times New Roman" w:hAnsi="Times New Roman" w:cs="Times New Roman"/>
          <w:sz w:val="24"/>
          <w:szCs w:val="24"/>
        </w:rPr>
        <w:lastRenderedPageBreak/>
        <w:t>Kozlova</w:t>
      </w:r>
      <w:proofErr w:type="spellEnd"/>
      <w:r w:rsidRPr="00542D8E">
        <w:rPr>
          <w:rFonts w:ascii="Times New Roman" w:hAnsi="Times New Roman" w:cs="Times New Roman"/>
          <w:sz w:val="24"/>
          <w:szCs w:val="24"/>
        </w:rPr>
        <w:t xml:space="preserve"> O. A., </w:t>
      </w:r>
      <w:proofErr w:type="spellStart"/>
      <w:r w:rsidRPr="00542D8E">
        <w:rPr>
          <w:rFonts w:ascii="Times New Roman" w:hAnsi="Times New Roman" w:cs="Times New Roman"/>
          <w:sz w:val="24"/>
          <w:szCs w:val="24"/>
        </w:rPr>
        <w:t>Terentyeva</w:t>
      </w:r>
      <w:proofErr w:type="spellEnd"/>
      <w:r w:rsidRPr="00542D8E">
        <w:rPr>
          <w:rFonts w:ascii="Times New Roman" w:hAnsi="Times New Roman" w:cs="Times New Roman"/>
          <w:sz w:val="24"/>
          <w:szCs w:val="24"/>
        </w:rPr>
        <w:t xml:space="preserve"> T. V., Makarova M. N., Lan D. H. (2016) Territorial Factors of Strategic Development of the Regions of the Far </w:t>
      </w:r>
      <w:proofErr w:type="spellStart"/>
      <w:r w:rsidRPr="00542D8E">
        <w:rPr>
          <w:rFonts w:ascii="Times New Roman" w:hAnsi="Times New Roman" w:cs="Times New Roman"/>
          <w:sz w:val="24"/>
          <w:szCs w:val="24"/>
        </w:rPr>
        <w:t>East</w:t>
      </w:r>
      <w:r w:rsidR="00502021">
        <w:rPr>
          <w:rFonts w:ascii="Times New Roman" w:hAnsi="Times New Roman" w:cs="Times New Roman"/>
          <w:sz w:val="24"/>
          <w:szCs w:val="24"/>
        </w:rPr>
        <w:t>,</w:t>
      </w:r>
      <w:r w:rsidRPr="00542D8E">
        <w:rPr>
          <w:rFonts w:ascii="Times New Roman" w:hAnsi="Times New Roman" w:cs="Times New Roman"/>
          <w:sz w:val="24"/>
          <w:szCs w:val="24"/>
        </w:rPr>
        <w:t>Ekonomika</w:t>
      </w:r>
      <w:proofErr w:type="spellEnd"/>
      <w:r w:rsidRPr="00542D8E">
        <w:rPr>
          <w:rFonts w:ascii="Times New Roman" w:hAnsi="Times New Roman" w:cs="Times New Roman"/>
          <w:sz w:val="24"/>
          <w:szCs w:val="24"/>
        </w:rPr>
        <w:t xml:space="preserve"> </w:t>
      </w:r>
      <w:proofErr w:type="spellStart"/>
      <w:r w:rsidRPr="00542D8E">
        <w:rPr>
          <w:rFonts w:ascii="Times New Roman" w:hAnsi="Times New Roman" w:cs="Times New Roman"/>
          <w:sz w:val="24"/>
          <w:szCs w:val="24"/>
        </w:rPr>
        <w:t>Regiona</w:t>
      </w:r>
      <w:proofErr w:type="spellEnd"/>
      <w:r w:rsidRPr="00542D8E">
        <w:rPr>
          <w:rFonts w:ascii="Times New Roman" w:hAnsi="Times New Roman" w:cs="Times New Roman"/>
          <w:sz w:val="24"/>
          <w:szCs w:val="24"/>
        </w:rPr>
        <w:t xml:space="preserve">-Economy Of Region. №12 (3). P.765-775. </w:t>
      </w:r>
      <w:proofErr w:type="spellStart"/>
      <w:r w:rsidRPr="00542D8E">
        <w:rPr>
          <w:rFonts w:ascii="Times New Roman" w:hAnsi="Times New Roman" w:cs="Times New Roman"/>
          <w:sz w:val="24"/>
          <w:szCs w:val="24"/>
        </w:rPr>
        <w:t>doi</w:t>
      </w:r>
      <w:proofErr w:type="spellEnd"/>
      <w:r w:rsidRPr="00542D8E">
        <w:rPr>
          <w:rFonts w:ascii="Times New Roman" w:hAnsi="Times New Roman" w:cs="Times New Roman"/>
          <w:sz w:val="24"/>
          <w:szCs w:val="24"/>
        </w:rPr>
        <w:t>: 10.17059/2016-3-13</w:t>
      </w:r>
      <w:r w:rsidR="00922F95" w:rsidRPr="00542D8E">
        <w:rPr>
          <w:rFonts w:ascii="Times New Roman" w:hAnsi="Times New Roman" w:cs="Times New Roman"/>
          <w:sz w:val="24"/>
          <w:szCs w:val="24"/>
        </w:rPr>
        <w:t>).</w:t>
      </w:r>
    </w:p>
    <w:p w14:paraId="0F9BF079" w14:textId="0E32211D" w:rsidR="00542D8E" w:rsidRPr="00922F95" w:rsidRDefault="00542D8E" w:rsidP="00542D8E">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sidRPr="00542D8E">
        <w:rPr>
          <w:rFonts w:ascii="Times New Roman" w:hAnsi="Times New Roman" w:cs="Times New Roman"/>
          <w:sz w:val="24"/>
          <w:szCs w:val="24"/>
        </w:rPr>
        <w:t>Osipov</w:t>
      </w:r>
      <w:proofErr w:type="spellEnd"/>
      <w:r w:rsidRPr="00542D8E">
        <w:rPr>
          <w:rFonts w:ascii="Times New Roman" w:hAnsi="Times New Roman" w:cs="Times New Roman"/>
          <w:sz w:val="24"/>
          <w:szCs w:val="24"/>
        </w:rPr>
        <w:t xml:space="preserve"> V. A.</w:t>
      </w:r>
      <w:proofErr w:type="gramStart"/>
      <w:r w:rsidRPr="00542D8E">
        <w:rPr>
          <w:rFonts w:ascii="Times New Roman" w:hAnsi="Times New Roman" w:cs="Times New Roman"/>
          <w:sz w:val="24"/>
          <w:szCs w:val="24"/>
        </w:rPr>
        <w:t xml:space="preserve">,  </w:t>
      </w:r>
      <w:proofErr w:type="spellStart"/>
      <w:r w:rsidRPr="00542D8E">
        <w:rPr>
          <w:rFonts w:ascii="Times New Roman" w:hAnsi="Times New Roman" w:cs="Times New Roman"/>
          <w:sz w:val="24"/>
          <w:szCs w:val="24"/>
        </w:rPr>
        <w:t>Krasova</w:t>
      </w:r>
      <w:proofErr w:type="spellEnd"/>
      <w:proofErr w:type="gramEnd"/>
      <w:r w:rsidRPr="00542D8E">
        <w:rPr>
          <w:rFonts w:ascii="Times New Roman" w:hAnsi="Times New Roman" w:cs="Times New Roman"/>
          <w:sz w:val="24"/>
          <w:szCs w:val="24"/>
        </w:rPr>
        <w:t xml:space="preserve"> E. V.  (2019) Labor productivity as a source for effective development of production</w:t>
      </w:r>
      <w:r w:rsidR="00502021">
        <w:rPr>
          <w:rFonts w:ascii="Times New Roman" w:hAnsi="Times New Roman" w:cs="Times New Roman"/>
          <w:sz w:val="24"/>
          <w:szCs w:val="24"/>
        </w:rPr>
        <w:t>.</w:t>
      </w:r>
      <w:r w:rsidRPr="00542D8E">
        <w:rPr>
          <w:rFonts w:ascii="Times New Roman" w:hAnsi="Times New Roman" w:cs="Times New Roman"/>
          <w:sz w:val="24"/>
          <w:szCs w:val="24"/>
        </w:rPr>
        <w:t xml:space="preserve"> Amazonia </w:t>
      </w:r>
      <w:proofErr w:type="spellStart"/>
      <w:r w:rsidRPr="00542D8E">
        <w:rPr>
          <w:rFonts w:ascii="Times New Roman" w:hAnsi="Times New Roman" w:cs="Times New Roman"/>
          <w:sz w:val="24"/>
          <w:szCs w:val="24"/>
        </w:rPr>
        <w:t>Investiga</w:t>
      </w:r>
      <w:proofErr w:type="spellEnd"/>
      <w:r w:rsidRPr="00542D8E">
        <w:rPr>
          <w:rFonts w:ascii="Times New Roman" w:hAnsi="Times New Roman" w:cs="Times New Roman"/>
          <w:sz w:val="24"/>
          <w:szCs w:val="24"/>
        </w:rPr>
        <w:t>. 8 (19). P.547-557.</w:t>
      </w:r>
    </w:p>
    <w:p w14:paraId="530545A3" w14:textId="165ACB65" w:rsidR="00922F95" w:rsidRPr="00542D8E" w:rsidRDefault="00542D8E" w:rsidP="00542D8E">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sidRPr="00542D8E">
        <w:rPr>
          <w:rFonts w:ascii="Times New Roman" w:hAnsi="Times New Roman" w:cs="Times New Roman"/>
          <w:sz w:val="24"/>
          <w:szCs w:val="24"/>
        </w:rPr>
        <w:t>Petruk</w:t>
      </w:r>
      <w:proofErr w:type="spellEnd"/>
      <w:r w:rsidRPr="00542D8E">
        <w:rPr>
          <w:rFonts w:ascii="Times New Roman" w:hAnsi="Times New Roman" w:cs="Times New Roman"/>
          <w:sz w:val="24"/>
          <w:szCs w:val="24"/>
        </w:rPr>
        <w:t xml:space="preserve"> G. V., </w:t>
      </w:r>
      <w:proofErr w:type="spellStart"/>
      <w:r w:rsidRPr="00542D8E">
        <w:rPr>
          <w:rFonts w:ascii="Times New Roman" w:hAnsi="Times New Roman" w:cs="Times New Roman"/>
          <w:sz w:val="24"/>
          <w:szCs w:val="24"/>
        </w:rPr>
        <w:t>Shashlo</w:t>
      </w:r>
      <w:proofErr w:type="spellEnd"/>
      <w:r w:rsidRPr="00542D8E">
        <w:rPr>
          <w:rFonts w:ascii="Times New Roman" w:hAnsi="Times New Roman" w:cs="Times New Roman"/>
          <w:sz w:val="24"/>
          <w:szCs w:val="24"/>
        </w:rPr>
        <w:t xml:space="preserve"> N. V. (2019) Implementation of the Science Development Strategy: New and Non-Standard Solutions</w:t>
      </w:r>
      <w:r w:rsidR="00502021">
        <w:rPr>
          <w:rFonts w:ascii="Times New Roman" w:hAnsi="Times New Roman" w:cs="Times New Roman"/>
          <w:sz w:val="24"/>
          <w:szCs w:val="24"/>
        </w:rPr>
        <w:t>.</w:t>
      </w:r>
      <w:r w:rsidRPr="00542D8E">
        <w:rPr>
          <w:rFonts w:ascii="Times New Roman" w:hAnsi="Times New Roman" w:cs="Times New Roman"/>
          <w:sz w:val="24"/>
          <w:szCs w:val="24"/>
        </w:rPr>
        <w:t xml:space="preserve"> </w:t>
      </w:r>
      <w:proofErr w:type="spellStart"/>
      <w:r w:rsidRPr="00542D8E">
        <w:rPr>
          <w:rFonts w:ascii="Times New Roman" w:hAnsi="Times New Roman" w:cs="Times New Roman"/>
          <w:sz w:val="24"/>
          <w:szCs w:val="24"/>
        </w:rPr>
        <w:t>Dilemas</w:t>
      </w:r>
      <w:proofErr w:type="spellEnd"/>
      <w:r w:rsidRPr="00542D8E">
        <w:rPr>
          <w:rFonts w:ascii="Times New Roman" w:hAnsi="Times New Roman" w:cs="Times New Roman"/>
          <w:sz w:val="24"/>
          <w:szCs w:val="24"/>
        </w:rPr>
        <w:t xml:space="preserve"> </w:t>
      </w:r>
      <w:proofErr w:type="spellStart"/>
      <w:r w:rsidRPr="00542D8E">
        <w:rPr>
          <w:rFonts w:ascii="Times New Roman" w:hAnsi="Times New Roman" w:cs="Times New Roman"/>
          <w:sz w:val="24"/>
          <w:szCs w:val="24"/>
        </w:rPr>
        <w:t>Contemporaneos-Educacion</w:t>
      </w:r>
      <w:proofErr w:type="spellEnd"/>
      <w:r w:rsidRPr="00542D8E">
        <w:rPr>
          <w:rFonts w:ascii="Times New Roman" w:hAnsi="Times New Roman" w:cs="Times New Roman"/>
          <w:sz w:val="24"/>
          <w:szCs w:val="24"/>
        </w:rPr>
        <w:t xml:space="preserve"> </w:t>
      </w:r>
      <w:proofErr w:type="spellStart"/>
      <w:r w:rsidRPr="00542D8E">
        <w:rPr>
          <w:rFonts w:ascii="Times New Roman" w:hAnsi="Times New Roman" w:cs="Times New Roman"/>
          <w:sz w:val="24"/>
          <w:szCs w:val="24"/>
        </w:rPr>
        <w:t>Politica</w:t>
      </w:r>
      <w:proofErr w:type="spellEnd"/>
      <w:r w:rsidRPr="00542D8E">
        <w:rPr>
          <w:rFonts w:ascii="Times New Roman" w:hAnsi="Times New Roman" w:cs="Times New Roman"/>
          <w:sz w:val="24"/>
          <w:szCs w:val="24"/>
        </w:rPr>
        <w:t xml:space="preserve"> Y </w:t>
      </w:r>
      <w:proofErr w:type="spellStart"/>
      <w:r w:rsidRPr="00542D8E">
        <w:rPr>
          <w:rFonts w:ascii="Times New Roman" w:hAnsi="Times New Roman" w:cs="Times New Roman"/>
          <w:sz w:val="24"/>
          <w:szCs w:val="24"/>
        </w:rPr>
        <w:t>Valores</w:t>
      </w:r>
      <w:proofErr w:type="spellEnd"/>
      <w:r w:rsidRPr="00542D8E">
        <w:rPr>
          <w:rFonts w:ascii="Times New Roman" w:hAnsi="Times New Roman" w:cs="Times New Roman"/>
          <w:sz w:val="24"/>
          <w:szCs w:val="24"/>
        </w:rPr>
        <w:t>. 7 (1). 57</w:t>
      </w:r>
      <w:r w:rsidR="00922F95" w:rsidRPr="00542D8E">
        <w:rPr>
          <w:rFonts w:ascii="Times New Roman" w:hAnsi="Times New Roman" w:cs="Times New Roman"/>
          <w:sz w:val="24"/>
          <w:szCs w:val="24"/>
        </w:rPr>
        <w:t>.</w:t>
      </w:r>
    </w:p>
    <w:p w14:paraId="7607A83A"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Pr>
          <w:rFonts w:ascii="Times New Roman" w:hAnsi="Times New Roman" w:cs="Times New Roman"/>
          <w:sz w:val="24"/>
          <w:szCs w:val="24"/>
        </w:rPr>
        <w:t>Claver</w:t>
      </w:r>
      <w:proofErr w:type="spellEnd"/>
      <w:r>
        <w:rPr>
          <w:rFonts w:ascii="Times New Roman" w:hAnsi="Times New Roman" w:cs="Times New Roman"/>
          <w:sz w:val="24"/>
          <w:szCs w:val="24"/>
        </w:rPr>
        <w:t>-Cortes, Zaragoza-</w:t>
      </w:r>
      <w:proofErr w:type="spellStart"/>
      <w:r>
        <w:rPr>
          <w:rFonts w:ascii="Times New Roman" w:hAnsi="Times New Roman" w:cs="Times New Roman"/>
          <w:sz w:val="24"/>
          <w:szCs w:val="24"/>
        </w:rPr>
        <w:t>Saez</w:t>
      </w:r>
      <w:proofErr w:type="spellEnd"/>
      <w:r>
        <w:rPr>
          <w:rFonts w:ascii="Times New Roman" w:hAnsi="Times New Roman" w:cs="Times New Roman"/>
          <w:sz w:val="24"/>
          <w:szCs w:val="24"/>
        </w:rPr>
        <w:t>, Gonzalez-</w:t>
      </w:r>
      <w:proofErr w:type="spellStart"/>
      <w:r>
        <w:rPr>
          <w:rFonts w:ascii="Times New Roman" w:hAnsi="Times New Roman" w:cs="Times New Roman"/>
          <w:sz w:val="24"/>
          <w:szCs w:val="24"/>
        </w:rPr>
        <w:t>Illescas</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Claver</w:t>
      </w:r>
      <w:proofErr w:type="spellEnd"/>
      <w:r>
        <w:rPr>
          <w:rFonts w:ascii="Times New Roman" w:hAnsi="Times New Roman" w:cs="Times New Roman"/>
          <w:sz w:val="24"/>
          <w:szCs w:val="24"/>
        </w:rPr>
        <w:t>-Cortes E., Zaragoza-</w:t>
      </w:r>
      <w:proofErr w:type="spellStart"/>
      <w:r>
        <w:rPr>
          <w:rFonts w:ascii="Times New Roman" w:hAnsi="Times New Roman" w:cs="Times New Roman"/>
          <w:sz w:val="24"/>
          <w:szCs w:val="24"/>
        </w:rPr>
        <w:t>Saez</w:t>
      </w:r>
      <w:proofErr w:type="spellEnd"/>
      <w:r>
        <w:rPr>
          <w:rFonts w:ascii="Times New Roman" w:hAnsi="Times New Roman" w:cs="Times New Roman"/>
          <w:sz w:val="24"/>
          <w:szCs w:val="24"/>
        </w:rPr>
        <w:t xml:space="preserve"> P., Gonzalez-</w:t>
      </w:r>
      <w:proofErr w:type="spellStart"/>
      <w:r>
        <w:rPr>
          <w:rFonts w:ascii="Times New Roman" w:hAnsi="Times New Roman" w:cs="Times New Roman"/>
          <w:sz w:val="24"/>
          <w:szCs w:val="24"/>
        </w:rPr>
        <w:t>Illescas</w:t>
      </w:r>
      <w:proofErr w:type="spellEnd"/>
      <w:r>
        <w:rPr>
          <w:rFonts w:ascii="Times New Roman" w:hAnsi="Times New Roman" w:cs="Times New Roman"/>
          <w:sz w:val="24"/>
          <w:szCs w:val="24"/>
        </w:rPr>
        <w:t xml:space="preserve"> M. (2018), “Intellectual capital management: an approach to organizational practices in Ecuador”, Intangible Capital, vol. 14 (2), pp. 270-285</w:t>
      </w:r>
    </w:p>
    <w:p w14:paraId="1ECDB35B"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Freeman 2001 - Freeman R.E. (2001), “Strategic management. Pitman Publishing: Marshfield”, available at: URL. https://www.researchgate.net/publication/228320877_ </w:t>
      </w:r>
      <w:proofErr w:type="spellStart"/>
      <w:r>
        <w:rPr>
          <w:rFonts w:ascii="Times New Roman" w:hAnsi="Times New Roman" w:cs="Times New Roman"/>
          <w:sz w:val="24"/>
          <w:szCs w:val="24"/>
        </w:rPr>
        <w:t>A_Stakeholder_Approach_to_Strategic_Management</w:t>
      </w:r>
      <w:proofErr w:type="spellEnd"/>
      <w:r>
        <w:rPr>
          <w:rFonts w:ascii="Times New Roman" w:hAnsi="Times New Roman" w:cs="Times New Roman"/>
          <w:sz w:val="24"/>
          <w:szCs w:val="24"/>
        </w:rPr>
        <w:t>, (Accessed 15.01.2021)</w:t>
      </w:r>
    </w:p>
    <w:p w14:paraId="54666E51"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Jacobs 1961 - Jacobs J (1961) “The Death and Life of Great American Cities. New York, Random House”, available at: URL: http://www.petkovstudio.com/bg/wp-content/uploads/2017/03/The-Death-and-Life-of-Great-American-Cities_Jane-Jacobs-Complete-book.pdf., (Accessed 18.01.2021)  </w:t>
      </w:r>
    </w:p>
    <w:p w14:paraId="2115C9F3"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Lev 2001 – Lev B. “Intangibles: Management, Measurement, and Reporting” Brookings Institution Press, Washington DC, pp. 113-122.</w:t>
      </w:r>
    </w:p>
    <w:p w14:paraId="5BF144C5"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Magnani, Wasserman 2017 - Magnani M., Wasserman S. (2017), “Introduction to the special issue on multilayer networks”, Network Science, vol. 5(2), pp. 141-143. </w:t>
      </w:r>
    </w:p>
    <w:p w14:paraId="51E81D12"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Pr>
          <w:rFonts w:ascii="Times New Roman" w:hAnsi="Times New Roman" w:cs="Times New Roman"/>
          <w:sz w:val="24"/>
          <w:szCs w:val="24"/>
        </w:rPr>
        <w:t>Roos</w:t>
      </w:r>
      <w:proofErr w:type="spellEnd"/>
      <w:r>
        <w:rPr>
          <w:rFonts w:ascii="Times New Roman" w:hAnsi="Times New Roman" w:cs="Times New Roman"/>
          <w:sz w:val="24"/>
          <w:szCs w:val="24"/>
        </w:rPr>
        <w:t xml:space="preserve">, Pike, </w:t>
      </w:r>
      <w:proofErr w:type="spellStart"/>
      <w:r>
        <w:rPr>
          <w:rFonts w:ascii="Times New Roman" w:hAnsi="Times New Roman" w:cs="Times New Roman"/>
          <w:sz w:val="24"/>
          <w:szCs w:val="24"/>
        </w:rPr>
        <w:t>Fernstrom</w:t>
      </w:r>
      <w:proofErr w:type="spellEnd"/>
      <w:r>
        <w:rPr>
          <w:rFonts w:ascii="Times New Roman" w:hAnsi="Times New Roman" w:cs="Times New Roman"/>
          <w:sz w:val="24"/>
          <w:szCs w:val="24"/>
        </w:rPr>
        <w:t xml:space="preserve"> 2006 - </w:t>
      </w:r>
      <w:proofErr w:type="spellStart"/>
      <w:r>
        <w:rPr>
          <w:rFonts w:ascii="Times New Roman" w:hAnsi="Times New Roman" w:cs="Times New Roman"/>
          <w:sz w:val="24"/>
          <w:szCs w:val="24"/>
        </w:rPr>
        <w:t>Roos</w:t>
      </w:r>
      <w:proofErr w:type="spellEnd"/>
      <w:r>
        <w:rPr>
          <w:rFonts w:ascii="Times New Roman" w:hAnsi="Times New Roman" w:cs="Times New Roman"/>
          <w:sz w:val="24"/>
          <w:szCs w:val="24"/>
        </w:rPr>
        <w:t xml:space="preserve"> G., Pike S. and </w:t>
      </w:r>
      <w:proofErr w:type="spellStart"/>
      <w:r>
        <w:rPr>
          <w:rFonts w:ascii="Times New Roman" w:hAnsi="Times New Roman" w:cs="Times New Roman"/>
          <w:sz w:val="24"/>
          <w:szCs w:val="24"/>
        </w:rPr>
        <w:t>Fernstrom</w:t>
      </w:r>
      <w:proofErr w:type="spellEnd"/>
      <w:r>
        <w:rPr>
          <w:rFonts w:ascii="Times New Roman" w:hAnsi="Times New Roman" w:cs="Times New Roman"/>
          <w:sz w:val="24"/>
          <w:szCs w:val="24"/>
        </w:rPr>
        <w:t xml:space="preserve"> L. (2006), “Intellectual Capital: Practice of Management”. Abingdon, Routledge </w:t>
      </w:r>
    </w:p>
    <w:p w14:paraId="50B01DC5"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Stewart 1999 - Stewart T. (1999), “Intellectual Capital: The new wealth of organization”, New York: Crown Business Group</w:t>
      </w:r>
    </w:p>
    <w:p w14:paraId="0F72ED6E" w14:textId="7777777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pPr>
      <w:proofErr w:type="spellStart"/>
      <w:r>
        <w:rPr>
          <w:rFonts w:ascii="Times New Roman" w:hAnsi="Times New Roman" w:cs="Times New Roman"/>
          <w:sz w:val="24"/>
          <w:szCs w:val="24"/>
        </w:rPr>
        <w:t>Tescari</w:t>
      </w:r>
      <w:proofErr w:type="spellEnd"/>
      <w:r>
        <w:rPr>
          <w:rFonts w:ascii="Times New Roman" w:hAnsi="Times New Roman" w:cs="Times New Roman"/>
          <w:sz w:val="24"/>
          <w:szCs w:val="24"/>
        </w:rPr>
        <w:t xml:space="preserve">, Brito 2018 - </w:t>
      </w:r>
      <w:proofErr w:type="spellStart"/>
      <w:r>
        <w:rPr>
          <w:rFonts w:ascii="Times New Roman" w:hAnsi="Times New Roman" w:cs="Times New Roman"/>
          <w:sz w:val="24"/>
          <w:szCs w:val="24"/>
        </w:rPr>
        <w:t>Tescari</w:t>
      </w:r>
      <w:proofErr w:type="spellEnd"/>
      <w:r>
        <w:rPr>
          <w:rFonts w:ascii="Times New Roman" w:hAnsi="Times New Roman" w:cs="Times New Roman"/>
          <w:sz w:val="24"/>
          <w:szCs w:val="24"/>
        </w:rPr>
        <w:t xml:space="preserve"> F.C., Brito L.A. (2018), “The Relational View: Future challenges for a non-confirmed expectation”, </w:t>
      </w:r>
      <w:proofErr w:type="spellStart"/>
      <w:r>
        <w:rPr>
          <w:rFonts w:ascii="Times New Roman" w:hAnsi="Times New Roman" w:cs="Times New Roman"/>
          <w:sz w:val="24"/>
          <w:szCs w:val="24"/>
        </w:rPr>
        <w:t>Revista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Brasileira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Gestão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Negocios</w:t>
      </w:r>
      <w:proofErr w:type="spellEnd"/>
      <w:r>
        <w:rPr>
          <w:rFonts w:ascii="Times New Roman" w:hAnsi="Times New Roman" w:cs="Times New Roman"/>
          <w:sz w:val="24"/>
          <w:szCs w:val="24"/>
        </w:rPr>
        <w:t>. vol. 20 (3), pp. 461-487</w:t>
      </w:r>
    </w:p>
    <w:p w14:paraId="470B46CA" w14:textId="4FF2A9E7" w:rsidR="008304EB" w:rsidRDefault="004B2451">
      <w:pPr>
        <w:pStyle w:val="a9"/>
        <w:numPr>
          <w:ilvl w:val="0"/>
          <w:numId w:val="1"/>
        </w:numPr>
        <w:spacing w:after="0" w:line="240" w:lineRule="auto"/>
        <w:ind w:left="0" w:firstLine="709"/>
        <w:jc w:val="both"/>
        <w:rPr>
          <w:rFonts w:ascii="Times New Roman" w:hAnsi="Times New Roman" w:cs="Times New Roman"/>
          <w:sz w:val="24"/>
          <w:szCs w:val="24"/>
        </w:rPr>
        <w:sectPr w:rsidR="008304EB">
          <w:pgSz w:w="12240" w:h="15840"/>
          <w:pgMar w:top="1134" w:right="850" w:bottom="1134" w:left="1701" w:header="0" w:footer="0" w:gutter="0"/>
          <w:cols w:space="720"/>
          <w:formProt w:val="0"/>
          <w:docGrid w:linePitch="360" w:charSpace="4096"/>
        </w:sectPr>
      </w:pPr>
      <w:r>
        <w:rPr>
          <w:rFonts w:ascii="Times New Roman" w:hAnsi="Times New Roman" w:cs="Times New Roman"/>
          <w:sz w:val="24"/>
          <w:szCs w:val="24"/>
        </w:rPr>
        <w:t>Y. Li. et al. 2019 - Y. Li. et al. (2019), “Intellectual capital, knowledge sharing, and innovation performance: evidence from the Chinese construction industry”, Susta</w:t>
      </w:r>
      <w:r w:rsidR="009A4EFD">
        <w:rPr>
          <w:rFonts w:ascii="Times New Roman" w:hAnsi="Times New Roman" w:cs="Times New Roman"/>
          <w:sz w:val="24"/>
          <w:szCs w:val="24"/>
        </w:rPr>
        <w:t>inability, vol. 11(9), pp. 1-20</w:t>
      </w:r>
    </w:p>
    <w:p w14:paraId="0210366F" w14:textId="77777777" w:rsidR="008304EB" w:rsidRDefault="008304EB" w:rsidP="009A4EFD">
      <w:pPr>
        <w:spacing w:after="0" w:line="240" w:lineRule="auto"/>
        <w:jc w:val="both"/>
        <w:rPr>
          <w:rFonts w:ascii="Times New Roman" w:hAnsi="Times New Roman" w:cs="Times New Roman"/>
          <w:sz w:val="24"/>
          <w:szCs w:val="24"/>
        </w:rPr>
      </w:pPr>
    </w:p>
    <w:sectPr w:rsidR="008304EB">
      <w:pgSz w:w="12240" w:h="15840"/>
      <w:pgMar w:top="1134" w:right="850"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CC"/>
    <w:family w:val="swiss"/>
    <w:pitch w:val="variable"/>
    <w:sig w:usb0="00000000" w:usb1="500078FF" w:usb2="00000021" w:usb3="00000000" w:csb0="000001BF" w:csb1="00000000"/>
  </w:font>
  <w:font w:name="Droid Sans Fallback">
    <w:panose1 w:val="020B0604020202020204"/>
    <w:charset w:val="00"/>
    <w:family w:val="roman"/>
    <w:notTrueType/>
    <w:pitch w:val="default"/>
  </w:font>
  <w:font w:name="Droid Sans Devanagari">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842B29"/>
    <w:multiLevelType w:val="hybridMultilevel"/>
    <w:tmpl w:val="E9725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7F34B5C"/>
    <w:multiLevelType w:val="multilevel"/>
    <w:tmpl w:val="7A14CC44"/>
    <w:lvl w:ilvl="0">
      <w:start w:val="1"/>
      <w:numFmt w:val="decimal"/>
      <w:lvlText w:val="%1"/>
      <w:lvlJc w:val="left"/>
      <w:pPr>
        <w:tabs>
          <w:tab w:val="num" w:pos="720"/>
        </w:tabs>
        <w:ind w:left="1440" w:hanging="360"/>
      </w:pPr>
    </w:lvl>
    <w:lvl w:ilvl="1">
      <w:start w:val="1"/>
      <w:numFmt w:val="lowerLetter"/>
      <w:lvlText w:val="%2."/>
      <w:lvlJc w:val="left"/>
      <w:pPr>
        <w:tabs>
          <w:tab w:val="num" w:pos="1080"/>
        </w:tabs>
        <w:ind w:left="2160" w:hanging="360"/>
      </w:pPr>
    </w:lvl>
    <w:lvl w:ilvl="2">
      <w:start w:val="1"/>
      <w:numFmt w:val="lowerRoman"/>
      <w:lvlText w:val="%3."/>
      <w:lvlJc w:val="right"/>
      <w:pPr>
        <w:tabs>
          <w:tab w:val="num" w:pos="1440"/>
        </w:tabs>
        <w:ind w:left="2880" w:hanging="180"/>
      </w:pPr>
    </w:lvl>
    <w:lvl w:ilvl="3">
      <w:start w:val="1"/>
      <w:numFmt w:val="decimal"/>
      <w:lvlText w:val="%4."/>
      <w:lvlJc w:val="left"/>
      <w:pPr>
        <w:tabs>
          <w:tab w:val="num" w:pos="1800"/>
        </w:tabs>
        <w:ind w:left="3600" w:hanging="360"/>
      </w:pPr>
    </w:lvl>
    <w:lvl w:ilvl="4">
      <w:start w:val="1"/>
      <w:numFmt w:val="lowerLetter"/>
      <w:lvlText w:val="%5."/>
      <w:lvlJc w:val="left"/>
      <w:pPr>
        <w:tabs>
          <w:tab w:val="num" w:pos="2160"/>
        </w:tabs>
        <w:ind w:left="4320" w:hanging="360"/>
      </w:pPr>
    </w:lvl>
    <w:lvl w:ilvl="5">
      <w:start w:val="1"/>
      <w:numFmt w:val="lowerRoman"/>
      <w:lvlText w:val="%6."/>
      <w:lvlJc w:val="right"/>
      <w:pPr>
        <w:tabs>
          <w:tab w:val="num" w:pos="2520"/>
        </w:tabs>
        <w:ind w:left="5040" w:hanging="180"/>
      </w:pPr>
    </w:lvl>
    <w:lvl w:ilvl="6">
      <w:start w:val="1"/>
      <w:numFmt w:val="decimal"/>
      <w:lvlText w:val="%7."/>
      <w:lvlJc w:val="left"/>
      <w:pPr>
        <w:tabs>
          <w:tab w:val="num" w:pos="2880"/>
        </w:tabs>
        <w:ind w:left="5760" w:hanging="360"/>
      </w:pPr>
    </w:lvl>
    <w:lvl w:ilvl="7">
      <w:start w:val="1"/>
      <w:numFmt w:val="lowerLetter"/>
      <w:lvlText w:val="%8."/>
      <w:lvlJc w:val="left"/>
      <w:pPr>
        <w:tabs>
          <w:tab w:val="num" w:pos="3240"/>
        </w:tabs>
        <w:ind w:left="6480" w:hanging="360"/>
      </w:pPr>
    </w:lvl>
    <w:lvl w:ilvl="8">
      <w:start w:val="1"/>
      <w:numFmt w:val="lowerRoman"/>
      <w:lvlText w:val="%9."/>
      <w:lvlJc w:val="right"/>
      <w:pPr>
        <w:tabs>
          <w:tab w:val="num" w:pos="3600"/>
        </w:tabs>
        <w:ind w:left="7200" w:hanging="180"/>
      </w:pPr>
    </w:lvl>
  </w:abstractNum>
  <w:abstractNum w:abstractNumId="2" w15:restartNumberingAfterBreak="0">
    <w:nsid w:val="699F3A31"/>
    <w:multiLevelType w:val="multilevel"/>
    <w:tmpl w:val="76201A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4EB"/>
    <w:rsid w:val="00163196"/>
    <w:rsid w:val="001A03C0"/>
    <w:rsid w:val="001C542B"/>
    <w:rsid w:val="00272008"/>
    <w:rsid w:val="002967A5"/>
    <w:rsid w:val="002D7146"/>
    <w:rsid w:val="003573D3"/>
    <w:rsid w:val="00367D4B"/>
    <w:rsid w:val="004B2451"/>
    <w:rsid w:val="004F66A3"/>
    <w:rsid w:val="00502021"/>
    <w:rsid w:val="00542D8E"/>
    <w:rsid w:val="005D4257"/>
    <w:rsid w:val="005F603F"/>
    <w:rsid w:val="00721975"/>
    <w:rsid w:val="008304EB"/>
    <w:rsid w:val="0085434E"/>
    <w:rsid w:val="00883D8B"/>
    <w:rsid w:val="00922F95"/>
    <w:rsid w:val="009916E4"/>
    <w:rsid w:val="009A4EFD"/>
    <w:rsid w:val="00A10CFE"/>
    <w:rsid w:val="00A17490"/>
    <w:rsid w:val="00A836AC"/>
    <w:rsid w:val="00AD6BF1"/>
    <w:rsid w:val="00B51901"/>
    <w:rsid w:val="00B633B5"/>
    <w:rsid w:val="00BF4715"/>
    <w:rsid w:val="00D72B03"/>
    <w:rsid w:val="00E72EF1"/>
    <w:rsid w:val="00FA58DC"/>
    <w:rsid w:val="00FD42E7"/>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8F42"/>
  <w15:docId w15:val="{2DB71D93-1C2F-A94A-8CEA-BF2779E6A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uthor-name">
    <w:name w:val="author-name"/>
    <w:basedOn w:val="a0"/>
    <w:qFormat/>
    <w:rsid w:val="00A0564F"/>
  </w:style>
  <w:style w:type="character" w:styleId="a3">
    <w:name w:val="Hyperlink"/>
    <w:basedOn w:val="a0"/>
    <w:uiPriority w:val="99"/>
    <w:unhideWhenUsed/>
    <w:rsid w:val="00EF1999"/>
    <w:rPr>
      <w:color w:val="0563C1" w:themeColor="hyperlink"/>
      <w:u w:val="single"/>
    </w:rPr>
  </w:style>
  <w:style w:type="character" w:customStyle="1" w:styleId="a4">
    <w:name w:val="Основной текст Знак"/>
    <w:basedOn w:val="a0"/>
    <w:qFormat/>
    <w:rsid w:val="00E67672"/>
    <w:rPr>
      <w:rFonts w:ascii="Times New Roman" w:eastAsia="Times New Roman" w:hAnsi="Times New Roman" w:cs="Times New Roman"/>
    </w:rPr>
  </w:style>
  <w:style w:type="character" w:customStyle="1" w:styleId="1">
    <w:name w:val="Основной текст Знак1"/>
    <w:basedOn w:val="a0"/>
    <w:uiPriority w:val="99"/>
    <w:semiHidden/>
    <w:qFormat/>
    <w:rsid w:val="00E67672"/>
  </w:style>
  <w:style w:type="character" w:customStyle="1" w:styleId="a5">
    <w:name w:val="Текст выноски Знак"/>
    <w:basedOn w:val="a0"/>
    <w:uiPriority w:val="99"/>
    <w:semiHidden/>
    <w:qFormat/>
    <w:rsid w:val="00917BB9"/>
    <w:rPr>
      <w:rFonts w:ascii="Tahoma" w:hAnsi="Tahoma" w:cs="Tahoma"/>
      <w:sz w:val="16"/>
      <w:szCs w:val="16"/>
    </w:rPr>
  </w:style>
  <w:style w:type="paragraph" w:customStyle="1" w:styleId="Heading">
    <w:name w:val="Heading"/>
    <w:basedOn w:val="a"/>
    <w:next w:val="a6"/>
    <w:qFormat/>
    <w:pPr>
      <w:keepNext/>
      <w:spacing w:before="240" w:after="120"/>
    </w:pPr>
    <w:rPr>
      <w:rFonts w:ascii="Liberation Sans" w:eastAsia="Droid Sans Fallback" w:hAnsi="Liberation Sans" w:cs="Droid Sans Devanagari"/>
      <w:sz w:val="28"/>
      <w:szCs w:val="28"/>
    </w:rPr>
  </w:style>
  <w:style w:type="paragraph" w:styleId="a6">
    <w:name w:val="Body Text"/>
    <w:basedOn w:val="a"/>
    <w:qFormat/>
    <w:rsid w:val="00E67672"/>
    <w:pPr>
      <w:widowControl w:val="0"/>
      <w:spacing w:after="0" w:line="360" w:lineRule="auto"/>
      <w:ind w:firstLine="400"/>
    </w:pPr>
    <w:rPr>
      <w:rFonts w:ascii="Times New Roman" w:eastAsia="Times New Roman" w:hAnsi="Times New Roman" w:cs="Times New Roman"/>
    </w:rPr>
  </w:style>
  <w:style w:type="paragraph" w:styleId="a7">
    <w:name w:val="List"/>
    <w:basedOn w:val="a6"/>
    <w:rPr>
      <w:rFonts w:cs="Droid Sans Devanagari"/>
    </w:rPr>
  </w:style>
  <w:style w:type="paragraph" w:styleId="a8">
    <w:name w:val="caption"/>
    <w:basedOn w:val="a"/>
    <w:qFormat/>
    <w:pPr>
      <w:suppressLineNumbers/>
      <w:spacing w:before="120" w:after="120"/>
    </w:pPr>
    <w:rPr>
      <w:rFonts w:cs="Droid Sans Devanagari"/>
      <w:i/>
      <w:iCs/>
      <w:sz w:val="24"/>
      <w:szCs w:val="24"/>
    </w:rPr>
  </w:style>
  <w:style w:type="paragraph" w:customStyle="1" w:styleId="Index">
    <w:name w:val="Index"/>
    <w:basedOn w:val="a"/>
    <w:qFormat/>
    <w:pPr>
      <w:suppressLineNumbers/>
    </w:pPr>
    <w:rPr>
      <w:rFonts w:cs="Droid Sans Devanagari"/>
    </w:rPr>
  </w:style>
  <w:style w:type="paragraph" w:styleId="a9">
    <w:name w:val="List Paragraph"/>
    <w:basedOn w:val="a"/>
    <w:uiPriority w:val="34"/>
    <w:qFormat/>
    <w:rsid w:val="008050B0"/>
    <w:pPr>
      <w:ind w:left="720"/>
      <w:contextualSpacing/>
    </w:pPr>
  </w:style>
  <w:style w:type="paragraph" w:styleId="aa">
    <w:name w:val="Balloon Text"/>
    <w:basedOn w:val="a"/>
    <w:uiPriority w:val="99"/>
    <w:semiHidden/>
    <w:unhideWhenUsed/>
    <w:qFormat/>
    <w:rsid w:val="00917BB9"/>
    <w:pPr>
      <w:spacing w:after="0" w:line="240" w:lineRule="auto"/>
    </w:pPr>
    <w:rPr>
      <w:rFonts w:ascii="Tahoma" w:hAnsi="Tahoma" w:cs="Tahoma"/>
      <w:sz w:val="16"/>
      <w:szCs w:val="16"/>
    </w:rPr>
  </w:style>
  <w:style w:type="character" w:customStyle="1" w:styleId="annotation">
    <w:name w:val="annotation"/>
    <w:rsid w:val="00922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3351</Words>
  <Characters>18098</Characters>
  <Application>Microsoft Office Word</Application>
  <DocSecurity>0</DocSecurity>
  <Lines>624</Lines>
  <Paragraphs>389</Paragraphs>
  <ScaleCrop>false</ScaleCrop>
  <HeadingPairs>
    <vt:vector size="2" baseType="variant">
      <vt:variant>
        <vt:lpstr>Название</vt:lpstr>
      </vt:variant>
      <vt:variant>
        <vt:i4>1</vt:i4>
      </vt:variant>
    </vt:vector>
  </HeadingPairs>
  <TitlesOfParts>
    <vt:vector size="1" baseType="lpstr">
      <vt:lpstr/>
    </vt:vector>
  </TitlesOfParts>
  <Manager/>
  <Company>diakov.net</Company>
  <LinksUpToDate>false</LinksUpToDate>
  <CharactersWithSpaces>21060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Недолужко Ольга</dc:creator>
  <cp:keywords/>
  <dc:description/>
  <cp:lastModifiedBy>***</cp:lastModifiedBy>
  <cp:revision>4</cp:revision>
  <cp:lastPrinted>2021-02-01T03:51:00Z</cp:lastPrinted>
  <dcterms:created xsi:type="dcterms:W3CDTF">2021-05-12T10:08:00Z</dcterms:created>
  <dcterms:modified xsi:type="dcterms:W3CDTF">2021-05-12T10:15:00Z</dcterms:modified>
  <cp:category/>
  <dc:language>en-NZ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