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23BBFE" w14:textId="130183DE" w:rsidR="00765BEF" w:rsidRPr="002D1165" w:rsidRDefault="00765BEF" w:rsidP="00765BE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2D1165">
        <w:rPr>
          <w:rFonts w:ascii="Times New Roman" w:hAnsi="Times New Roman" w:cs="Times New Roman"/>
          <w:b/>
          <w:sz w:val="24"/>
          <w:szCs w:val="24"/>
        </w:rPr>
        <w:t xml:space="preserve">Практические аспекты формирования политики экономической безопасности на примере аудиторской организации </w:t>
      </w:r>
    </w:p>
    <w:p w14:paraId="1C74E47A" w14:textId="146495A0" w:rsidR="008444C1" w:rsidRPr="002D1165" w:rsidRDefault="002D1165" w:rsidP="002D1165">
      <w:pPr>
        <w:pStyle w:val="a4"/>
        <w:ind w:left="0" w:right="0"/>
        <w:jc w:val="left"/>
        <w:rPr>
          <w:bCs/>
          <w:sz w:val="24"/>
          <w:szCs w:val="24"/>
        </w:rPr>
      </w:pPr>
      <w:r w:rsidRPr="002D1165">
        <w:rPr>
          <w:bCs/>
          <w:sz w:val="24"/>
          <w:szCs w:val="24"/>
        </w:rPr>
        <w:t xml:space="preserve">УДК </w:t>
      </w:r>
      <w:r w:rsidR="003242DE" w:rsidRPr="003242DE">
        <w:rPr>
          <w:bCs/>
          <w:sz w:val="24"/>
          <w:szCs w:val="24"/>
        </w:rPr>
        <w:t>338.14</w:t>
      </w:r>
    </w:p>
    <w:p w14:paraId="4B6DD26B" w14:textId="4147935E" w:rsidR="008444C1" w:rsidRPr="002D1165" w:rsidRDefault="002D1165" w:rsidP="002D1165">
      <w:pPr>
        <w:pStyle w:val="a4"/>
        <w:ind w:left="0" w:right="0"/>
        <w:jc w:val="center"/>
        <w:rPr>
          <w:bCs/>
          <w:sz w:val="24"/>
          <w:szCs w:val="24"/>
        </w:rPr>
      </w:pPr>
      <w:r w:rsidRPr="002D1165">
        <w:rPr>
          <w:bCs/>
          <w:sz w:val="24"/>
          <w:szCs w:val="24"/>
        </w:rPr>
        <w:t>А.А. Лихачевский</w:t>
      </w:r>
    </w:p>
    <w:p w14:paraId="0198D42A" w14:textId="1241FE5B" w:rsidR="00765BEF" w:rsidRPr="00765BEF" w:rsidRDefault="00765BEF" w:rsidP="002D1165">
      <w:pPr>
        <w:pStyle w:val="a4"/>
        <w:jc w:val="center"/>
        <w:rPr>
          <w:sz w:val="24"/>
          <w:szCs w:val="24"/>
        </w:rPr>
      </w:pPr>
      <w:r w:rsidRPr="002D1165">
        <w:rPr>
          <w:sz w:val="24"/>
          <w:szCs w:val="24"/>
        </w:rPr>
        <w:t>бакалавр</w:t>
      </w:r>
    </w:p>
    <w:p w14:paraId="5F0FFA44" w14:textId="77777777" w:rsidR="00765BEF" w:rsidRPr="00765BEF" w:rsidRDefault="00765BEF" w:rsidP="002D1165">
      <w:pPr>
        <w:pStyle w:val="a4"/>
        <w:jc w:val="center"/>
        <w:rPr>
          <w:i/>
          <w:sz w:val="24"/>
          <w:szCs w:val="24"/>
          <w:lang w:val="x-none"/>
        </w:rPr>
      </w:pPr>
      <w:r w:rsidRPr="00765BEF">
        <w:rPr>
          <w:i/>
          <w:sz w:val="24"/>
          <w:szCs w:val="24"/>
          <w:lang w:val="x-none"/>
        </w:rPr>
        <w:t>Владивостокский государственный университет</w:t>
      </w:r>
    </w:p>
    <w:p w14:paraId="1A1154BA" w14:textId="0CC15829" w:rsidR="008444C1" w:rsidRPr="002D1165" w:rsidRDefault="00765BEF" w:rsidP="002D1165">
      <w:pPr>
        <w:pStyle w:val="a4"/>
        <w:jc w:val="center"/>
        <w:rPr>
          <w:i/>
          <w:sz w:val="24"/>
          <w:szCs w:val="24"/>
          <w:lang w:val="x-none"/>
        </w:rPr>
      </w:pPr>
      <w:r w:rsidRPr="00765BEF">
        <w:rPr>
          <w:i/>
          <w:sz w:val="24"/>
          <w:szCs w:val="24"/>
          <w:lang w:val="x-none"/>
        </w:rPr>
        <w:t>Россия. Владивосток</w:t>
      </w:r>
    </w:p>
    <w:p w14:paraId="25EC1DF1" w14:textId="7A697207" w:rsidR="008444C1" w:rsidRPr="002D1165" w:rsidRDefault="002D1165" w:rsidP="002D1165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1165">
        <w:rPr>
          <w:rFonts w:ascii="Times New Roman" w:hAnsi="Times New Roman" w:cs="Times New Roman"/>
          <w:b/>
          <w:bCs/>
          <w:sz w:val="24"/>
          <w:szCs w:val="24"/>
        </w:rPr>
        <w:t>Аннотация.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1165">
        <w:rPr>
          <w:rFonts w:ascii="Times New Roman" w:hAnsi="Times New Roman" w:cs="Times New Roman"/>
          <w:sz w:val="24"/>
          <w:szCs w:val="24"/>
        </w:rPr>
        <w:t>В статье рассматривается проблема отсутствия должного внимания к проблеме формирование политики экономической безопасности на предприятии, что является актуальной пробле</w:t>
      </w:r>
      <w:r w:rsidR="00C8126E">
        <w:rPr>
          <w:rFonts w:ascii="Times New Roman" w:hAnsi="Times New Roman" w:cs="Times New Roman"/>
          <w:sz w:val="24"/>
          <w:szCs w:val="24"/>
        </w:rPr>
        <w:t>мой в современных условиях так</w:t>
      </w:r>
      <w:r w:rsidRPr="002D1165">
        <w:rPr>
          <w:rFonts w:ascii="Times New Roman" w:hAnsi="Times New Roman" w:cs="Times New Roman"/>
          <w:sz w:val="24"/>
          <w:szCs w:val="24"/>
        </w:rPr>
        <w:t xml:space="preserve">, как основой политики является стратегия экономической безопасности. </w:t>
      </w:r>
    </w:p>
    <w:p w14:paraId="6E456D21" w14:textId="2082F26A" w:rsidR="008444C1" w:rsidRPr="002D1165" w:rsidRDefault="002D1165" w:rsidP="002D1165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1165">
        <w:rPr>
          <w:rFonts w:ascii="Times New Roman" w:hAnsi="Times New Roman" w:cs="Times New Roman"/>
          <w:b/>
          <w:sz w:val="24"/>
          <w:szCs w:val="24"/>
        </w:rPr>
        <w:t>Ключевые слова и словосочетания</w:t>
      </w:r>
      <w:r w:rsidRPr="002D1165">
        <w:rPr>
          <w:rFonts w:ascii="Times New Roman" w:hAnsi="Times New Roman" w:cs="Times New Roman"/>
          <w:bCs/>
          <w:sz w:val="24"/>
          <w:szCs w:val="24"/>
        </w:rPr>
        <w:t>:</w:t>
      </w:r>
      <w:r w:rsidRPr="002D11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D1165">
        <w:rPr>
          <w:rFonts w:ascii="Times New Roman" w:hAnsi="Times New Roman" w:cs="Times New Roman"/>
          <w:sz w:val="24"/>
          <w:szCs w:val="24"/>
        </w:rPr>
        <w:t>экономическая безопасность предприятия, политика экономической безопасности, локально-нормативные акты, информационная безопасность, кадровая безопасность.</w:t>
      </w:r>
    </w:p>
    <w:p w14:paraId="628288D6" w14:textId="04DC3E74" w:rsidR="008444C1" w:rsidRPr="002D1165" w:rsidRDefault="002D1165" w:rsidP="002D1165">
      <w:pPr>
        <w:spacing w:before="120" w:after="12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D1165">
        <w:rPr>
          <w:rFonts w:ascii="Times New Roman" w:hAnsi="Times New Roman" w:cs="Times New Roman"/>
          <w:b/>
          <w:sz w:val="24"/>
          <w:szCs w:val="24"/>
          <w:lang w:val="en-US"/>
        </w:rPr>
        <w:t xml:space="preserve">Practical aspects of the formation of economic security policy using the example of an audit organization </w:t>
      </w:r>
    </w:p>
    <w:p w14:paraId="44C85D52" w14:textId="095193B9" w:rsidR="002D1165" w:rsidRPr="00C8126E" w:rsidRDefault="002D1165" w:rsidP="002D1165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C8126E">
        <w:rPr>
          <w:rFonts w:ascii="Times New Roman" w:hAnsi="Times New Roman" w:cs="Times New Roman"/>
          <w:bCs/>
          <w:i/>
          <w:sz w:val="24"/>
          <w:szCs w:val="24"/>
          <w:lang w:val="en-US"/>
        </w:rPr>
        <w:t xml:space="preserve">The purpose of the research </w:t>
      </w:r>
      <w:r w:rsidRPr="00C8126E">
        <w:rPr>
          <w:rFonts w:ascii="Times New Roman" w:hAnsi="Times New Roman" w:cs="Times New Roman"/>
          <w:i/>
          <w:sz w:val="24"/>
          <w:szCs w:val="24"/>
          <w:lang w:val="en-US"/>
        </w:rPr>
        <w:t>in article examines the problem of lack of due attention to the problem of forming an economic security policy at an enterprise, which is an urgen</w:t>
      </w:r>
      <w:r w:rsidR="00C8126E" w:rsidRPr="00C8126E">
        <w:rPr>
          <w:rFonts w:ascii="Times New Roman" w:hAnsi="Times New Roman" w:cs="Times New Roman"/>
          <w:i/>
          <w:sz w:val="24"/>
          <w:szCs w:val="24"/>
          <w:lang w:val="en-US"/>
        </w:rPr>
        <w:t>t problem in modern conditions</w:t>
      </w:r>
      <w:r w:rsidRPr="00C8126E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as the policy is based on an economic security strategy. </w:t>
      </w:r>
    </w:p>
    <w:p w14:paraId="252ACBC0" w14:textId="49556334" w:rsidR="00C8126E" w:rsidRPr="00C8126E" w:rsidRDefault="00C8126E" w:rsidP="00C8126E">
      <w:pPr>
        <w:spacing w:before="120"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8126E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Keywords</w:t>
      </w:r>
      <w:r w:rsidRPr="00C8126E">
        <w:rPr>
          <w:rFonts w:ascii="Times New Roman" w:hAnsi="Times New Roman" w:cs="Times New Roman"/>
          <w:bCs/>
          <w:iCs/>
          <w:sz w:val="24"/>
          <w:szCs w:val="24"/>
          <w:lang w:val="en-US"/>
        </w:rPr>
        <w:t>:</w:t>
      </w:r>
      <w:r w:rsidRPr="00C8126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C8126E">
        <w:rPr>
          <w:rFonts w:ascii="Times New Roman" w:hAnsi="Times New Roman" w:cs="Times New Roman"/>
          <w:i/>
          <w:sz w:val="24"/>
          <w:szCs w:val="24"/>
          <w:lang w:val="en-US"/>
        </w:rPr>
        <w:t>economic security of the enterprise, economic security policy, local regulations, information security, personnel security</w:t>
      </w:r>
      <w:r w:rsidRPr="00C8126E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BF2FFDF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Актуальность исследования заключается в том, что в современном мире имеется очень большое количество угроз для деятельности предприятия и данные угрозы оказывают влияние на уровень экономической безопасности предприятия. Оценка угроз экономической безопасности позволяет определить узкие места в организации, что позволяет организации необходимо разработать адекватную стратегию экономической безопасности для снижения связанных с ними рисками.</w:t>
      </w:r>
    </w:p>
    <w:p w14:paraId="744EDC50" w14:textId="77777777" w:rsidR="008444C1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Проблема исследования заключается в отсутствии методических указаний, исследований в области формирования политики экономической безопасности для аудиторских организаций.</w:t>
      </w:r>
    </w:p>
    <w:p w14:paraId="6714EDB2" w14:textId="645DB5B0" w:rsidR="003242DE" w:rsidRDefault="00C8126E" w:rsidP="003242D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</w:t>
      </w:r>
      <w:r w:rsidR="003242DE">
        <w:rPr>
          <w:rFonts w:ascii="Times New Roman" w:hAnsi="Times New Roman" w:cs="Times New Roman"/>
          <w:sz w:val="24"/>
          <w:szCs w:val="24"/>
        </w:rPr>
        <w:t>о проанализировать и предложить стратегию экономической безопасности аудиторской организации, а также сформировать пример политики экономической безопасности предприятия, основываясь на формировании предложенной стратегии экономической безопасности аудиторской организации.</w:t>
      </w:r>
    </w:p>
    <w:p w14:paraId="0C7B9D59" w14:textId="59E416C8" w:rsidR="00C8126E" w:rsidRPr="00765BEF" w:rsidRDefault="00C8126E" w:rsidP="00C8126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C8126E">
        <w:rPr>
          <w:rFonts w:ascii="Times New Roman" w:hAnsi="Times New Roman" w:cs="Times New Roman"/>
          <w:sz w:val="24"/>
          <w:szCs w:val="24"/>
        </w:rPr>
        <w:t xml:space="preserve">етоды </w:t>
      </w:r>
      <w:r w:rsidR="003242DE" w:rsidRPr="00C8126E">
        <w:rPr>
          <w:rFonts w:ascii="Times New Roman" w:hAnsi="Times New Roman" w:cs="Times New Roman"/>
          <w:sz w:val="24"/>
          <w:szCs w:val="24"/>
        </w:rPr>
        <w:t>исследования,</w:t>
      </w:r>
      <w:r w:rsidR="003242DE">
        <w:rPr>
          <w:rFonts w:ascii="Times New Roman" w:hAnsi="Times New Roman" w:cs="Times New Roman"/>
          <w:sz w:val="24"/>
          <w:szCs w:val="24"/>
        </w:rPr>
        <w:t xml:space="preserve"> используемые в данном исследовании</w:t>
      </w:r>
      <w:r w:rsidRPr="00C8126E">
        <w:rPr>
          <w:rFonts w:ascii="Times New Roman" w:hAnsi="Times New Roman" w:cs="Times New Roman"/>
          <w:sz w:val="24"/>
          <w:szCs w:val="24"/>
        </w:rPr>
        <w:t>: синтез, анализ, дедукция, сравнение, индукция.</w:t>
      </w:r>
    </w:p>
    <w:p w14:paraId="1066D2CA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 xml:space="preserve">Обзор литературных источников за последние пять лет показал, что в основном авторы исследуют информационную, кадровую, экономическую, но не рассматривают вопросы формирования политики экономической безопасности коммерческой организации. </w:t>
      </w:r>
    </w:p>
    <w:p w14:paraId="53B14E3F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 xml:space="preserve">Вопросом кадровой политики занимались такие исследователи, как </w:t>
      </w:r>
      <w:proofErr w:type="spellStart"/>
      <w:r w:rsidRPr="00765BEF">
        <w:rPr>
          <w:rFonts w:ascii="Times New Roman" w:hAnsi="Times New Roman" w:cs="Times New Roman"/>
          <w:sz w:val="24"/>
          <w:szCs w:val="24"/>
        </w:rPr>
        <w:t>Баходурова</w:t>
      </w:r>
      <w:proofErr w:type="spellEnd"/>
      <w:r w:rsidRPr="00765BEF">
        <w:rPr>
          <w:rFonts w:ascii="Times New Roman" w:hAnsi="Times New Roman" w:cs="Times New Roman"/>
          <w:sz w:val="24"/>
          <w:szCs w:val="24"/>
        </w:rPr>
        <w:t xml:space="preserve"> С.А. и Кадырова М.М., они рассматривали кадровую политики в общих чертах без формирования, какого-то общего документа, который бы закреплял данную политику в организации [1].</w:t>
      </w:r>
    </w:p>
    <w:p w14:paraId="5413AFEF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Экономическую безопасность в своём исследовании рассматривали такие исследователи, как Малиновская О. А., Медведев В.М. В их работе были рассмотрена финансовая политика предприятия и её влияние на экономической безопасности предприятия, но не было общей идеи формирования о политики финансовой политика, как локально-нормативного акта на предприятия, а также в общем политики экономической безопасности, которая включала бы в себя не только финансовой политику, но и другие элементы экономической безопасности предприятия [2].</w:t>
      </w:r>
    </w:p>
    <w:p w14:paraId="125156FE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lastRenderedPageBreak/>
        <w:t>Политику информационную безопасность рассматривали в своём исследовании Самохвалова Д.М. и Виноградов С.В., но в их исследовании рассматривались только подходы к формированию политики информационной безопасности без предложений самих основ для политики информационной безопасности предприятия [3].</w:t>
      </w:r>
    </w:p>
    <w:p w14:paraId="558308B7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Цель исследования изучить подходы к формированию политики экономической безопасности на основании разработанной стратегии экономической безопасности.</w:t>
      </w:r>
    </w:p>
    <w:p w14:paraId="1EF24866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Данная политика была предложена для конкретной аудиторской организации, но может быть использована другими экономическими субъектами.</w:t>
      </w:r>
    </w:p>
    <w:p w14:paraId="4FD02474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 xml:space="preserve">Информационными источниками для проведения исследования являлись: бухгалтерская и налоговая отчётность, все внутренние локальные акты, опрос руководства и сотрудников экономического субъекта </w:t>
      </w:r>
    </w:p>
    <w:p w14:paraId="7F136734" w14:textId="77777777" w:rsidR="008444C1" w:rsidRPr="00765BEF" w:rsidRDefault="002D1165" w:rsidP="00765BE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Аудиторские организации в настоящие время имеют очень много особенностей при осуществления своей деятельности. В частности, их деятельность ограничена в рамках федеральных законов и международных стандартов аудита, что говорит о специфическом подходе к рассмотрению стратегии экономической безопасности.</w:t>
      </w:r>
    </w:p>
    <w:p w14:paraId="266B39C4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Экономическая безопасность предприятия – это состояние защищённость организации от внешних и внутренних угроз, а также позиция на рынке товаров и услуг, которое позволяет осуществлять дальнейшую деятельность предприятия и продолжать своё устойчивое развитие [4].</w:t>
      </w:r>
    </w:p>
    <w:p w14:paraId="7A93E20D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Экономическая безопасность состоит из следующих компонентов: Финансовая, кадровая, производственная, управленческая, информационная безопасности [5,6]. </w:t>
      </w:r>
    </w:p>
    <w:p w14:paraId="1654025D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Стратегия экономической безопасности из себя представляет комплекс мер по выявлению, предотвращению, профилактике угроз, снижению вероятности возникновению или уменьшению ущерба от угроз, экономической безопасности [7]. </w:t>
      </w:r>
    </w:p>
    <w:p w14:paraId="2FEB6428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Задачами стратегии экономической безопасности являются [7]:</w:t>
      </w:r>
      <w:r w:rsidRPr="00765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14:paraId="746E191C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 w:rsidRPr="00765BEF">
        <w:rPr>
          <w:rFonts w:ascii="Times New Roman" w:hAnsi="Times New Roman" w:cs="Times New Roman"/>
          <w:sz w:val="24"/>
          <w:szCs w:val="24"/>
        </w:rPr>
        <w:t>Повышение качества предоставляемой услуги и выпущенной продукции, реа</w:t>
      </w:r>
      <w:r w:rsidRPr="00765BEF">
        <w:rPr>
          <w:rFonts w:ascii="Times New Roman" w:hAnsi="Times New Roman" w:cs="Times New Roman"/>
          <w:sz w:val="24"/>
          <w:szCs w:val="24"/>
        </w:rPr>
        <w:softHyphen/>
        <w:t>лизация их по оптимальным для потребителя и предприятия ценам для извлечения прибыли предприятием.</w:t>
      </w:r>
    </w:p>
    <w:p w14:paraId="3EC64B6C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 Организация мероприятий, которые будут направлены на совершенство</w:t>
      </w:r>
      <w:r w:rsidRPr="00765BEF">
        <w:rPr>
          <w:rFonts w:ascii="Times New Roman" w:hAnsi="Times New Roman" w:cs="Times New Roman"/>
          <w:sz w:val="24"/>
          <w:szCs w:val="24"/>
        </w:rPr>
        <w:softHyphen/>
        <w:t>вания, каждой из составляющих экономической безопасности предприятия, а именно: кадровой, информационной, финансовой, управленческой и производственной безопасностью.</w:t>
      </w:r>
    </w:p>
    <w:p w14:paraId="584838A3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Целью стратегии экономической безопасности является продолжения деятельности организации, а также устойчивое развитие в условиях быстро имеющегося мира и рынка, где предприятию нужно не только осуществлять свою текущую деятельность, но и инвестировать в своё развитие [8].</w:t>
      </w:r>
    </w:p>
    <w:p w14:paraId="65B1AD37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Максимально широко рассматривает данную проблему, такой внутренний документ, как политика. </w:t>
      </w:r>
    </w:p>
    <w:p w14:paraId="6C4EF550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Политика экономической безопасности является очень обширным документом включающие основные направление экономической безопасности такие, как: информационная безопасность, производственная, кадровая и финансовая, а также специфические связанной с отраслью или подотраслью определённой организации. </w:t>
      </w:r>
    </w:p>
    <w:p w14:paraId="2C25F234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Для аудиторских организация можно выделить два основных направления — это аудиторская тайна и противодей</w:t>
      </w:r>
      <w:r w:rsidRPr="00765BEF">
        <w:rPr>
          <w:rFonts w:ascii="Times New Roman" w:hAnsi="Times New Roman" w:cs="Times New Roman"/>
          <w:sz w:val="24"/>
          <w:szCs w:val="24"/>
        </w:rPr>
        <w:softHyphen/>
        <w:t>ствии легализации (отмыванию) доходов, полученных преступным путем, и финансированию терроризма, что выходит исходя из особенностей работы самих аудиторских организаций.</w:t>
      </w:r>
    </w:p>
    <w:p w14:paraId="46C97D59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В связи с этим необходимо рассмотреть состав каждого из раздела в общей политике экономической безопасности (всеобъемлющем документе по экономической безопасности предприятия), включая все возможные порядки, правила, комплексы мероприятий и другие составляющие. </w:t>
      </w:r>
    </w:p>
    <w:p w14:paraId="3ADA8B9C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Раздел «Информационная безопасность» в общей политике экономической безопасности предприятия должен включать в себя следующие компоненты:</w:t>
      </w:r>
    </w:p>
    <w:p w14:paraId="6D2AB610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lastRenderedPageBreak/>
        <w:t xml:space="preserve">1. Подробные правила по работе с ЭВМ организации, в котором будет указано все базовые правила работы с ЭВМ, включая процессы включения и выключения техники, внешние взаимодействие (Включая подключение в </w:t>
      </w:r>
      <w:r w:rsidRPr="00765BEF">
        <w:rPr>
          <w:rFonts w:ascii="Times New Roman" w:hAnsi="Times New Roman" w:cs="Times New Roman"/>
          <w:sz w:val="24"/>
          <w:szCs w:val="24"/>
          <w:lang w:val="en-US"/>
        </w:rPr>
        <w:t>USB</w:t>
      </w:r>
      <w:r w:rsidRPr="00765BEF">
        <w:rPr>
          <w:rFonts w:ascii="Times New Roman" w:hAnsi="Times New Roman" w:cs="Times New Roman"/>
          <w:sz w:val="24"/>
          <w:szCs w:val="24"/>
        </w:rPr>
        <w:t xml:space="preserve"> порты флэш и других носителей информации, взаимодействие с аппаратной частью ЭВМ).</w:t>
      </w:r>
    </w:p>
    <w:p w14:paraId="1A976E37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Правила по работе с МФУ, принтерами и другой техникой организации.</w:t>
      </w:r>
    </w:p>
    <w:p w14:paraId="3E6BE4C2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Должностные допускные инструкции, в которых будут прописаны права доступа согласно занимаемой должности к программам и интернет ресурсам.</w:t>
      </w:r>
    </w:p>
    <w:p w14:paraId="4C33C9D5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4. Правила по работе с программами и интернет ресурсами (согласно правам доступа).</w:t>
      </w:r>
    </w:p>
    <w:p w14:paraId="79D2C4AC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доступа, сбора, обработки и хранения сведений, содержащих персональные данные.</w:t>
      </w:r>
    </w:p>
    <w:p w14:paraId="25CFE196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Порядок доступа, создания, обработки и хранения сведений, содержащих коммерческую тайну организации.</w:t>
      </w:r>
    </w:p>
    <w:p w14:paraId="330E0EEF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7. Мероприятия по совершенствованию политики информационной безопасности, включая модернизацию оборудования и программного обеспечения.</w:t>
      </w:r>
    </w:p>
    <w:p w14:paraId="3D5FBFB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8. Комплекс мер при выявлении утечки информации, включая методы и принципы проведения служебного расследования, информирование государственных органов об утечки информации.</w:t>
      </w:r>
    </w:p>
    <w:p w14:paraId="1D49AD1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9. Комплекс мер по устранению утечки информации по внутренним каналам связи.</w:t>
      </w:r>
    </w:p>
    <w:p w14:paraId="2E82F3C6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10. Комплекс мер по устранению утечки информации по внешним каналам связи.</w:t>
      </w:r>
    </w:p>
    <w:p w14:paraId="70CEBC48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11. Пример объяснительной записки в случае несоблюдения сотрудником внутренних документов, связанных с информационной безопасностью.</w:t>
      </w:r>
    </w:p>
    <w:p w14:paraId="461A0FB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12. Пример должной записки о возможных рисках информационной безопасности в организации.</w:t>
      </w:r>
    </w:p>
    <w:p w14:paraId="70D8C4C0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13. Формы отчётности на каждый вид мероприятий, связанных с информационной безопасностью предприятия.</w:t>
      </w:r>
    </w:p>
    <w:p w14:paraId="4700F695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Раздел «Финансовая безопасность» в общей политике экономической безопасности предприятия должен включать в себя следующие компоненты:</w:t>
      </w:r>
    </w:p>
    <w:p w14:paraId="0B007D49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1. Учётная политика организации, включающая разделы в области налогового, бухгалтерского, управленческого учета.</w:t>
      </w:r>
    </w:p>
    <w:p w14:paraId="2CD3141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Порядок работы с кредиторской и дебиторской задолженностью (мониторинг и управление).</w:t>
      </w:r>
    </w:p>
    <w:p w14:paraId="38B77806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Порядок работы с запасами организации (мониторинг и управление).</w:t>
      </w:r>
    </w:p>
    <w:p w14:paraId="71844FB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4. Порядок проведения анализа прибыльности сделок.</w:t>
      </w:r>
    </w:p>
    <w:p w14:paraId="7BF277D7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проведения анализа и мониторинга макро-факторов (общемировые и российский тенденции в бизнесе).</w:t>
      </w:r>
    </w:p>
    <w:p w14:paraId="1FEC700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Порядок проведения анализа и мониторинга мезо-факторов (тенденции бизнеса в Приморском крае и городе Владивостоке).</w:t>
      </w:r>
    </w:p>
    <w:p w14:paraId="4C91F52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7. Порядок анализа диверсификации услуг организации.</w:t>
      </w:r>
    </w:p>
    <w:p w14:paraId="16761596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8. Порядок составления платёжного календаря организации.</w:t>
      </w:r>
    </w:p>
    <w:p w14:paraId="4B26D51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9. Порядок проведения анализа основных финансовых показателей организации (мониторинг).</w:t>
      </w:r>
    </w:p>
    <w:p w14:paraId="2BCA872A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10. Комплекс мер по улучшению финансовой безопасности предприятия.</w:t>
      </w:r>
    </w:p>
    <w:p w14:paraId="13B010A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11. План антикризисного управления (при мировом кризисе).</w:t>
      </w:r>
    </w:p>
    <w:p w14:paraId="647AB712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12. Порядок управление и мониторинга инвестициями организации (внутренние и внешние).</w:t>
      </w:r>
    </w:p>
    <w:p w14:paraId="52CE0B6C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13. Формы отчётности на каждый вид мероприятий, связанных с финансовой безопасностью предприятия.</w:t>
      </w:r>
    </w:p>
    <w:p w14:paraId="45991EE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Раздел кадровая безопасность в общей политике экономической безопасности предприятия должен включать в себя следующие компоненты:</w:t>
      </w:r>
    </w:p>
    <w:p w14:paraId="1E444B22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1. Штатное расписание.</w:t>
      </w:r>
    </w:p>
    <w:p w14:paraId="3D031372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Положение об оплате труда.</w:t>
      </w:r>
    </w:p>
    <w:p w14:paraId="3A0DC9D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Порядок отбора и приёма сотрудников в организацию.</w:t>
      </w:r>
    </w:p>
    <w:p w14:paraId="3E0422C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lastRenderedPageBreak/>
        <w:t>4. Правила внутреннего распорядка организации.</w:t>
      </w:r>
    </w:p>
    <w:p w14:paraId="3FB6190F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поощрения и наказания (депремирование и меры дисциплинарного взыскания) сотрудников.</w:t>
      </w:r>
    </w:p>
    <w:p w14:paraId="47EC3136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Порядок повышения квалификации кадров.</w:t>
      </w:r>
    </w:p>
    <w:p w14:paraId="4B28B98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7. Порядок проведения корпоративных выездов и сборов.</w:t>
      </w:r>
    </w:p>
    <w:p w14:paraId="7461A8B5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8. Мониторинг и анализ потребности организации кадрами.</w:t>
      </w:r>
    </w:p>
    <w:p w14:paraId="61922AF4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9. Формы отчётности на каждый вид мероприятий, связанных с кадровой безопасностью предприятия.</w:t>
      </w:r>
    </w:p>
    <w:p w14:paraId="3F86AE94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Раздел «Производственная безопасность» в общей политике экономической безопасности предприятия должен включать в себя следующие компоненты:</w:t>
      </w:r>
    </w:p>
    <w:p w14:paraId="2CE438BC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1. Порядок отслеживание износа основных средств и малоценного оборудование.</w:t>
      </w:r>
    </w:p>
    <w:p w14:paraId="4A615D6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Порядок обслуживания основных средств и малоценного оборудование.</w:t>
      </w:r>
    </w:p>
    <w:p w14:paraId="144877AF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Порядок модернизации основных средств и малоценного оборудование.</w:t>
      </w:r>
    </w:p>
    <w:p w14:paraId="3B242A7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4. Порядок мониторинга потребности персонала в основных средствах и малоценном оборудовании.</w:t>
      </w:r>
    </w:p>
    <w:p w14:paraId="757D484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мероприятий при обнаружении неисправности основных средств и оборудовании.</w:t>
      </w:r>
    </w:p>
    <w:p w14:paraId="6249D495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Порядок ремонта или закупки аналогичного неисправным основным средств и оборудовании.</w:t>
      </w:r>
    </w:p>
    <w:p w14:paraId="456D326B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7. Порядок отслеживании потребности персонала в программном обеспечении.</w:t>
      </w:r>
    </w:p>
    <w:p w14:paraId="093407FE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8.</w:t>
      </w:r>
      <w:r w:rsidRPr="00765BEF">
        <w:rPr>
          <w:rFonts w:ascii="Times New Roman" w:hAnsi="Times New Roman" w:cs="Times New Roman"/>
          <w:sz w:val="24"/>
          <w:szCs w:val="24"/>
        </w:rPr>
        <w:tab/>
        <w:t xml:space="preserve"> Формы отчётности на каждый вид мероприятий, связанных с производственной безопасностью предприятия.</w:t>
      </w:r>
    </w:p>
    <w:p w14:paraId="2C235BF0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Специальный раздел «Аудиторская тайна» в общей политике экономической безопасности предприятия должен включать в себя следующие компоненты:</w:t>
      </w:r>
    </w:p>
    <w:p w14:paraId="638AD6A9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1. Порядок доступа, сбора, обработки и хранения сведений, содержащих аудиторскую тайну.</w:t>
      </w:r>
    </w:p>
    <w:p w14:paraId="6059EE6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Порядок контроля аудиторов, включая руководителя аудиторской проверки на аудиторской проверке.</w:t>
      </w:r>
    </w:p>
    <w:p w14:paraId="751AE909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Комплекс мер при выявлении утечки сведений составляющих аудиторскую тайну, включая методы и принципы проведения служебного расследования, информирование государственных органов об утечки информации.</w:t>
      </w:r>
    </w:p>
    <w:p w14:paraId="246AEA65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4. Порядок разглашение аудиторской тайны по запросам из государственных органов, суда и центрального банка.</w:t>
      </w:r>
    </w:p>
    <w:p w14:paraId="34AEDC5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организации контроля за соблюдением мер по сохранности аудиторской тайны.</w:t>
      </w:r>
    </w:p>
    <w:p w14:paraId="3348B40D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Формы отчётности на каждый вид мероприятий, связанных с защитой аудиторской тайны.</w:t>
      </w:r>
    </w:p>
    <w:p w14:paraId="07302F84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Специальный раздел «Противодействие легализации (отмыванию) доходов, полученных преступным путем, и финансированию терроризма» в общей политике экономической безопасности предприятия должен включать в себя следующие компоненты:</w:t>
      </w:r>
    </w:p>
    <w:p w14:paraId="5E9B97CB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1. Порядок определения сделок, являющихся сомнительными, по мнению аудиторской организации.</w:t>
      </w:r>
    </w:p>
    <w:p w14:paraId="121B3378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2. Мониторинг клиентов на бухгалтерском сопровождении на признаки сомнительных сделок.</w:t>
      </w:r>
    </w:p>
    <w:p w14:paraId="38924B93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3. Порядок поведения аудитора в случае обнаружение сомнительных сделок в результате аудиторской проверки.</w:t>
      </w:r>
    </w:p>
    <w:p w14:paraId="5F6A1D18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4. Порядок действий по подтверждению сомнительности сделок.</w:t>
      </w:r>
    </w:p>
    <w:p w14:paraId="04EB01A2" w14:textId="77777777" w:rsidR="008444C1" w:rsidRPr="00765BEF" w:rsidRDefault="002D1165" w:rsidP="00765BEF">
      <w:pPr>
        <w:tabs>
          <w:tab w:val="left" w:pos="113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5. Порядок информирования государственных органов (Росфинмониторинг, правоохранительные органы в лице ОБЭП).</w:t>
      </w:r>
    </w:p>
    <w:p w14:paraId="46AA4425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6. Форма отчётности о выявлении сомнительных сделок, которые могут быть легализацией (отмыванием) доходов, полученных преступным путем, и финансирование терроризма.</w:t>
      </w:r>
    </w:p>
    <w:p w14:paraId="0D05244C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lastRenderedPageBreak/>
        <w:tab/>
        <w:t>Все данные разделы являются основой политики экономической безопасности аудиторской организации.</w:t>
      </w:r>
    </w:p>
    <w:p w14:paraId="194E3DD2" w14:textId="13F6FFFC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 xml:space="preserve">Формирование успешной политики экономической безопасности приведёт к устойчивому развития предприятия и минимизации рисков, связанных с каждой из составляющих деятельности предприятия, включая особенности аудиторских организации. </w:t>
      </w:r>
    </w:p>
    <w:p w14:paraId="69A65C55" w14:textId="77777777" w:rsidR="008444C1" w:rsidRPr="00765BEF" w:rsidRDefault="002D1165" w:rsidP="00765BE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ab/>
        <w:t>Формирование отчётов по каждому из мероприятий, связанных с экономической безопасностью предприятия, поможет руководящему составу организации принимать грамотные управленческий решения основываясь на отчётах, в которых будут указаны слабые стороны экономической безопасности предприятия.</w:t>
      </w:r>
    </w:p>
    <w:p w14:paraId="2E3107D1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>Мы пришли к выводу, что стратегия экономической безопасности аудиторской организации, сформированная в виде политики, должна включать шесть разделов: информационная безопасность, финансовая, кадровая, производственная, аудиторская тайна и противодействие легализации (отмыванию) доходов, полученных преступным путем, и финансированию терроризма.</w:t>
      </w:r>
    </w:p>
    <w:p w14:paraId="2A0595B9" w14:textId="77777777" w:rsidR="008444C1" w:rsidRPr="00765BEF" w:rsidRDefault="002D1165" w:rsidP="00765BE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65BEF">
        <w:rPr>
          <w:rFonts w:ascii="Times New Roman" w:hAnsi="Times New Roman" w:cs="Times New Roman"/>
          <w:sz w:val="24"/>
          <w:szCs w:val="24"/>
        </w:rPr>
        <w:t xml:space="preserve">Предложенные подходы к формированию политики экономической безопасности могут использоваться в деятельности других коммерческий организаций и позволит снизить риски и </w:t>
      </w:r>
      <w:proofErr w:type="spellStart"/>
      <w:r w:rsidRPr="00765BEF">
        <w:rPr>
          <w:rFonts w:ascii="Times New Roman" w:hAnsi="Times New Roman" w:cs="Times New Roman"/>
          <w:sz w:val="24"/>
          <w:szCs w:val="24"/>
        </w:rPr>
        <w:t>стратегировать</w:t>
      </w:r>
      <w:proofErr w:type="spellEnd"/>
      <w:r w:rsidRPr="00765BEF">
        <w:rPr>
          <w:rFonts w:ascii="Times New Roman" w:hAnsi="Times New Roman" w:cs="Times New Roman"/>
          <w:sz w:val="24"/>
          <w:szCs w:val="24"/>
        </w:rPr>
        <w:t xml:space="preserve"> деятельность организации на многие годы вперёд.</w:t>
      </w:r>
    </w:p>
    <w:p w14:paraId="334DA7E9" w14:textId="70D05A0C" w:rsidR="008444C1" w:rsidRPr="00765BEF" w:rsidRDefault="002D1165" w:rsidP="002D1165">
      <w:pPr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Список л</w:t>
      </w:r>
      <w:r w:rsidRPr="00765BEF">
        <w:rPr>
          <w:rFonts w:ascii="Times New Roman" w:hAnsi="Times New Roman" w:cs="Times New Roman"/>
          <w:sz w:val="24"/>
          <w:szCs w:val="24"/>
        </w:rPr>
        <w:t>итератур</w:t>
      </w:r>
      <w:r>
        <w:rPr>
          <w:rFonts w:ascii="Times New Roman" w:hAnsi="Times New Roman" w:cs="Times New Roman"/>
          <w:sz w:val="24"/>
          <w:szCs w:val="24"/>
        </w:rPr>
        <w:t>ы</w:t>
      </w:r>
    </w:p>
    <w:p w14:paraId="0FBD8272" w14:textId="07165106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proofErr w:type="spellStart"/>
      <w:r w:rsidRPr="00765BEF">
        <w:rPr>
          <w:sz w:val="24"/>
          <w:szCs w:val="24"/>
        </w:rPr>
        <w:t>Баходурова</w:t>
      </w:r>
      <w:proofErr w:type="spellEnd"/>
      <w:r w:rsidRPr="00765BEF">
        <w:rPr>
          <w:sz w:val="24"/>
          <w:szCs w:val="24"/>
        </w:rPr>
        <w:t xml:space="preserve">, С. А. Методы формирования кадровой политики обеспечения экономической безопасности предприятия региона / С. А. </w:t>
      </w:r>
      <w:proofErr w:type="spellStart"/>
      <w:r w:rsidRPr="00765BEF">
        <w:rPr>
          <w:sz w:val="24"/>
          <w:szCs w:val="24"/>
        </w:rPr>
        <w:t>Баходурова</w:t>
      </w:r>
      <w:proofErr w:type="spellEnd"/>
      <w:r w:rsidRPr="00765BEF">
        <w:rPr>
          <w:sz w:val="24"/>
          <w:szCs w:val="24"/>
        </w:rPr>
        <w:t xml:space="preserve">, М. М. Кадырова // Вестник ПИТТУ имени академика М.С. </w:t>
      </w:r>
      <w:proofErr w:type="spellStart"/>
      <w:r w:rsidRPr="00765BEF">
        <w:rPr>
          <w:sz w:val="24"/>
          <w:szCs w:val="24"/>
        </w:rPr>
        <w:t>Осими</w:t>
      </w:r>
      <w:proofErr w:type="spellEnd"/>
      <w:r w:rsidRPr="00765BEF">
        <w:rPr>
          <w:sz w:val="24"/>
          <w:szCs w:val="24"/>
        </w:rPr>
        <w:t xml:space="preserve">. – 2021. – № 2(19). – С. 85-93. – EDN KONVZA. </w:t>
      </w:r>
    </w:p>
    <w:p w14:paraId="52BE4768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r w:rsidRPr="002D1165">
        <w:rPr>
          <w:sz w:val="24"/>
          <w:szCs w:val="24"/>
        </w:rPr>
        <w:t xml:space="preserve">Малиновская, О. А. Влияние финансовой политики на экономическую безопасность предприятия: факторы, проблемы и решения / О. А. Малиновская, В. М. Медведев // Вектор экономики. – 2024. – № 9(99). – </w:t>
      </w:r>
      <w:r w:rsidRPr="002D1165">
        <w:rPr>
          <w:sz w:val="24"/>
          <w:szCs w:val="24"/>
          <w:lang w:val="en-US"/>
        </w:rPr>
        <w:t>EDN</w:t>
      </w:r>
      <w:r w:rsidRPr="002D1165">
        <w:rPr>
          <w:sz w:val="24"/>
          <w:szCs w:val="24"/>
        </w:rPr>
        <w:t xml:space="preserve"> </w:t>
      </w:r>
      <w:r w:rsidRPr="002D1165">
        <w:rPr>
          <w:sz w:val="24"/>
          <w:szCs w:val="24"/>
          <w:lang w:val="en-US"/>
        </w:rPr>
        <w:t>SLYEOH</w:t>
      </w:r>
      <w:r w:rsidRPr="002D1165">
        <w:rPr>
          <w:sz w:val="24"/>
          <w:szCs w:val="24"/>
        </w:rPr>
        <w:t>.</w:t>
      </w:r>
    </w:p>
    <w:p w14:paraId="1D9B5261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r w:rsidRPr="002D1165">
        <w:rPr>
          <w:sz w:val="24"/>
          <w:szCs w:val="24"/>
        </w:rPr>
        <w:t>Самохвалова, Д. М. Роль Политики безопасности в организации информационной безопасности предприятия / Д. М. Самохвалова, С. В. Виноградов // Вестник научного общества студентов, аспирантов и молодых ученых. – 2023. – № 2. – С. 101-106. – EDN PZNLMO.</w:t>
      </w:r>
    </w:p>
    <w:p w14:paraId="20AAA4A7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proofErr w:type="spellStart"/>
      <w:r w:rsidRPr="002D1165">
        <w:rPr>
          <w:sz w:val="24"/>
          <w:szCs w:val="24"/>
        </w:rPr>
        <w:t>Гацоева</w:t>
      </w:r>
      <w:proofErr w:type="spellEnd"/>
      <w:r w:rsidRPr="002D1165">
        <w:rPr>
          <w:sz w:val="24"/>
          <w:szCs w:val="24"/>
        </w:rPr>
        <w:t xml:space="preserve">, З. О. Механизмы и инструменты создания эффективной системы экономической безопасности предприятия / З. О. </w:t>
      </w:r>
      <w:proofErr w:type="spellStart"/>
      <w:r w:rsidRPr="002D1165">
        <w:rPr>
          <w:sz w:val="24"/>
          <w:szCs w:val="24"/>
        </w:rPr>
        <w:t>Гацоева</w:t>
      </w:r>
      <w:proofErr w:type="spellEnd"/>
      <w:r w:rsidRPr="002D1165">
        <w:rPr>
          <w:sz w:val="24"/>
          <w:szCs w:val="24"/>
        </w:rPr>
        <w:t xml:space="preserve">, А. А. Джимиева, Д. Т. </w:t>
      </w:r>
      <w:proofErr w:type="spellStart"/>
      <w:r w:rsidRPr="002D1165">
        <w:rPr>
          <w:sz w:val="24"/>
          <w:szCs w:val="24"/>
        </w:rPr>
        <w:t>Тедтоева</w:t>
      </w:r>
      <w:proofErr w:type="spellEnd"/>
      <w:r w:rsidRPr="002D1165">
        <w:rPr>
          <w:sz w:val="24"/>
          <w:szCs w:val="24"/>
        </w:rPr>
        <w:t xml:space="preserve"> // Экономика и социум. – 2022. – № 9(100). – С. 302-307. – EDN RLUWRT.</w:t>
      </w:r>
    </w:p>
    <w:p w14:paraId="334D8B4C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proofErr w:type="spellStart"/>
      <w:r w:rsidRPr="002D1165">
        <w:rPr>
          <w:sz w:val="24"/>
          <w:szCs w:val="24"/>
        </w:rPr>
        <w:t>Шиляев</w:t>
      </w:r>
      <w:proofErr w:type="spellEnd"/>
      <w:r w:rsidRPr="002D1165">
        <w:rPr>
          <w:sz w:val="24"/>
          <w:szCs w:val="24"/>
        </w:rPr>
        <w:t xml:space="preserve">, В. А. Экономическая безопасность автомобилестроительного предприятия / В. А. </w:t>
      </w:r>
      <w:proofErr w:type="spellStart"/>
      <w:r w:rsidRPr="002D1165">
        <w:rPr>
          <w:sz w:val="24"/>
          <w:szCs w:val="24"/>
        </w:rPr>
        <w:t>Шиляев</w:t>
      </w:r>
      <w:proofErr w:type="spellEnd"/>
      <w:r w:rsidRPr="002D1165">
        <w:rPr>
          <w:sz w:val="24"/>
          <w:szCs w:val="24"/>
        </w:rPr>
        <w:t xml:space="preserve"> // Инновационная наука. – 2024. – № 8-2. – С. 25-27. – EDN REJBAM. </w:t>
      </w:r>
    </w:p>
    <w:p w14:paraId="1D4AFD5F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r w:rsidRPr="002D1165">
        <w:rPr>
          <w:sz w:val="24"/>
          <w:szCs w:val="24"/>
        </w:rPr>
        <w:t>Кузнецов, А. Д. Кадровая составляющая экономической безопасности предприятия / А. Д. Кузнецов // Вестник науки. – 2022. – Т. 5, № 7(52). – С. 11-31. – EDN SBDUSK.</w:t>
      </w:r>
    </w:p>
    <w:p w14:paraId="1500A87D" w14:textId="77777777" w:rsid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proofErr w:type="spellStart"/>
      <w:r w:rsidRPr="002D1165">
        <w:rPr>
          <w:sz w:val="24"/>
          <w:szCs w:val="24"/>
        </w:rPr>
        <w:t>Фудина</w:t>
      </w:r>
      <w:proofErr w:type="spellEnd"/>
      <w:r w:rsidRPr="002D1165">
        <w:rPr>
          <w:sz w:val="24"/>
          <w:szCs w:val="24"/>
        </w:rPr>
        <w:t xml:space="preserve">, Е. В. Механизм нейтрализации угроз стратегии экономической безопасности / Е. В. </w:t>
      </w:r>
      <w:proofErr w:type="spellStart"/>
      <w:r w:rsidRPr="002D1165">
        <w:rPr>
          <w:sz w:val="24"/>
          <w:szCs w:val="24"/>
        </w:rPr>
        <w:t>Фудина</w:t>
      </w:r>
      <w:proofErr w:type="spellEnd"/>
      <w:r w:rsidRPr="002D1165">
        <w:rPr>
          <w:sz w:val="24"/>
          <w:szCs w:val="24"/>
        </w:rPr>
        <w:t xml:space="preserve"> // Московский экономический журнал. – 2021. – № 12. – DOI 10.24412/2413-046X-2021-10717. – EDN GGTPOV. </w:t>
      </w:r>
    </w:p>
    <w:p w14:paraId="668204EC" w14:textId="58AD8CD5" w:rsidR="008444C1" w:rsidRPr="002D1165" w:rsidRDefault="002D1165" w:rsidP="002D1165">
      <w:pPr>
        <w:pStyle w:val="a4"/>
        <w:numPr>
          <w:ilvl w:val="0"/>
          <w:numId w:val="1"/>
        </w:numPr>
        <w:ind w:left="0" w:right="0" w:firstLine="709"/>
        <w:rPr>
          <w:sz w:val="24"/>
          <w:szCs w:val="24"/>
        </w:rPr>
      </w:pPr>
      <w:r w:rsidRPr="002D1165">
        <w:rPr>
          <w:sz w:val="24"/>
          <w:szCs w:val="24"/>
        </w:rPr>
        <w:t>Смирницкий, Н. С. Организационно-экономический механизм диверсификации производства как основа стратегии экономической безопасности предприятий ОПК / Н. С. Смирницкий // Известия Санкт-Петербургского государственного экономического университета. – 2021. – № 5(131). – С. 203-206. – EDN QAEFME.</w:t>
      </w:r>
    </w:p>
    <w:sectPr w:rsidR="008444C1" w:rsidRPr="002D1165" w:rsidSect="00765BEF">
      <w:pgSz w:w="11906" w:h="16838" w:code="9"/>
      <w:pgMar w:top="1134" w:right="1134" w:bottom="1134" w:left="1134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BFD927" w14:textId="77777777" w:rsidR="008E7DFC" w:rsidRDefault="008E7DFC">
      <w:pPr>
        <w:spacing w:line="240" w:lineRule="auto"/>
      </w:pPr>
      <w:r>
        <w:separator/>
      </w:r>
    </w:p>
  </w:endnote>
  <w:endnote w:type="continuationSeparator" w:id="0">
    <w:p w14:paraId="16D351B2" w14:textId="77777777" w:rsidR="008E7DFC" w:rsidRDefault="008E7DF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D8D6F5" w14:textId="77777777" w:rsidR="008E7DFC" w:rsidRDefault="008E7DFC">
      <w:pPr>
        <w:spacing w:after="0"/>
      </w:pPr>
      <w:r>
        <w:separator/>
      </w:r>
    </w:p>
  </w:footnote>
  <w:footnote w:type="continuationSeparator" w:id="0">
    <w:p w14:paraId="5BA342F7" w14:textId="77777777" w:rsidR="008E7DFC" w:rsidRDefault="008E7DF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A66175"/>
    <w:multiLevelType w:val="multilevel"/>
    <w:tmpl w:val="FB02FDE8"/>
    <w:lvl w:ilvl="0">
      <w:start w:val="1"/>
      <w:numFmt w:val="decimal"/>
      <w:lvlText w:val="%1."/>
      <w:lvlJc w:val="left"/>
      <w:pPr>
        <w:ind w:left="2062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ind w:left="2508" w:hanging="360"/>
      </w:pPr>
    </w:lvl>
    <w:lvl w:ilvl="2">
      <w:start w:val="1"/>
      <w:numFmt w:val="lowerRoman"/>
      <w:lvlText w:val="%3."/>
      <w:lvlJc w:val="right"/>
      <w:pPr>
        <w:ind w:left="3228" w:hanging="180"/>
      </w:pPr>
    </w:lvl>
    <w:lvl w:ilvl="3">
      <w:start w:val="1"/>
      <w:numFmt w:val="decimal"/>
      <w:lvlText w:val="%4."/>
      <w:lvlJc w:val="left"/>
      <w:pPr>
        <w:ind w:left="3948" w:hanging="360"/>
      </w:pPr>
    </w:lvl>
    <w:lvl w:ilvl="4">
      <w:start w:val="1"/>
      <w:numFmt w:val="lowerLetter"/>
      <w:lvlText w:val="%5."/>
      <w:lvlJc w:val="left"/>
      <w:pPr>
        <w:ind w:left="4668" w:hanging="360"/>
      </w:pPr>
    </w:lvl>
    <w:lvl w:ilvl="5">
      <w:start w:val="1"/>
      <w:numFmt w:val="lowerRoman"/>
      <w:lvlText w:val="%6."/>
      <w:lvlJc w:val="right"/>
      <w:pPr>
        <w:ind w:left="5388" w:hanging="180"/>
      </w:pPr>
    </w:lvl>
    <w:lvl w:ilvl="6">
      <w:start w:val="1"/>
      <w:numFmt w:val="decimal"/>
      <w:lvlText w:val="%7."/>
      <w:lvlJc w:val="left"/>
      <w:pPr>
        <w:ind w:left="6108" w:hanging="360"/>
      </w:pPr>
    </w:lvl>
    <w:lvl w:ilvl="7">
      <w:start w:val="1"/>
      <w:numFmt w:val="lowerLetter"/>
      <w:lvlText w:val="%8."/>
      <w:lvlJc w:val="left"/>
      <w:pPr>
        <w:ind w:left="6828" w:hanging="360"/>
      </w:pPr>
    </w:lvl>
    <w:lvl w:ilvl="8">
      <w:start w:val="1"/>
      <w:numFmt w:val="lowerRoman"/>
      <w:lvlText w:val="%9."/>
      <w:lvlJc w:val="right"/>
      <w:pPr>
        <w:ind w:left="754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3ADD"/>
    <w:rsid w:val="00043ACE"/>
    <w:rsid w:val="0007235B"/>
    <w:rsid w:val="00091DC7"/>
    <w:rsid w:val="000A6E69"/>
    <w:rsid w:val="000C5644"/>
    <w:rsid w:val="000C7714"/>
    <w:rsid w:val="00101EC2"/>
    <w:rsid w:val="00104B7F"/>
    <w:rsid w:val="001D1013"/>
    <w:rsid w:val="00223AEC"/>
    <w:rsid w:val="00237E15"/>
    <w:rsid w:val="0029127F"/>
    <w:rsid w:val="002B0205"/>
    <w:rsid w:val="002D1165"/>
    <w:rsid w:val="002D33B0"/>
    <w:rsid w:val="003242DE"/>
    <w:rsid w:val="003769D0"/>
    <w:rsid w:val="00385555"/>
    <w:rsid w:val="003A3A5C"/>
    <w:rsid w:val="004862CA"/>
    <w:rsid w:val="004D660F"/>
    <w:rsid w:val="00545444"/>
    <w:rsid w:val="00546B03"/>
    <w:rsid w:val="005A6F8B"/>
    <w:rsid w:val="005D13AE"/>
    <w:rsid w:val="005D4BFD"/>
    <w:rsid w:val="0060758D"/>
    <w:rsid w:val="006160C3"/>
    <w:rsid w:val="006F1273"/>
    <w:rsid w:val="00706DEF"/>
    <w:rsid w:val="00741770"/>
    <w:rsid w:val="0076385D"/>
    <w:rsid w:val="00765BEF"/>
    <w:rsid w:val="00770AFB"/>
    <w:rsid w:val="008444C1"/>
    <w:rsid w:val="008935A2"/>
    <w:rsid w:val="008A41E2"/>
    <w:rsid w:val="008D0D3E"/>
    <w:rsid w:val="008E7DFC"/>
    <w:rsid w:val="00950597"/>
    <w:rsid w:val="00982F60"/>
    <w:rsid w:val="009E221A"/>
    <w:rsid w:val="00A20EB3"/>
    <w:rsid w:val="00A63F45"/>
    <w:rsid w:val="00A74315"/>
    <w:rsid w:val="00B27047"/>
    <w:rsid w:val="00BA75F3"/>
    <w:rsid w:val="00BB397B"/>
    <w:rsid w:val="00BC1F1A"/>
    <w:rsid w:val="00C03ADD"/>
    <w:rsid w:val="00C23E9E"/>
    <w:rsid w:val="00C6452C"/>
    <w:rsid w:val="00C8126E"/>
    <w:rsid w:val="00C96069"/>
    <w:rsid w:val="00D254F0"/>
    <w:rsid w:val="00D32B55"/>
    <w:rsid w:val="00DA2028"/>
    <w:rsid w:val="00DB0E94"/>
    <w:rsid w:val="00DB17CC"/>
    <w:rsid w:val="00DB32CF"/>
    <w:rsid w:val="00E267FB"/>
    <w:rsid w:val="00E9544A"/>
    <w:rsid w:val="00EE3A57"/>
    <w:rsid w:val="00F71BD9"/>
    <w:rsid w:val="00F751A2"/>
    <w:rsid w:val="00FA7E23"/>
    <w:rsid w:val="00FB2008"/>
    <w:rsid w:val="00FF2787"/>
    <w:rsid w:val="12351125"/>
    <w:rsid w:val="3F917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4FE5A"/>
  <w15:docId w15:val="{1292CEB3-EE04-4AC3-BC53-6A1C47AE1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0" w:qFormat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563C1"/>
      <w:u w:val="single"/>
    </w:rPr>
  </w:style>
  <w:style w:type="paragraph" w:styleId="a4">
    <w:name w:val="Block Text"/>
    <w:basedOn w:val="a"/>
    <w:qFormat/>
    <w:pPr>
      <w:spacing w:after="0" w:line="240" w:lineRule="auto"/>
      <w:ind w:left="851" w:right="82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pPr>
      <w:ind w:left="720"/>
      <w:contextualSpacing/>
    </w:pPr>
  </w:style>
  <w:style w:type="character" w:styleId="a7">
    <w:name w:val="Placeholder Text"/>
    <w:basedOn w:val="a0"/>
    <w:uiPriority w:val="99"/>
    <w:semiHidden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709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2315</Words>
  <Characters>13200</Characters>
  <Application>Microsoft Office Word</Application>
  <DocSecurity>0</DocSecurity>
  <Lines>110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 Бубновская</cp:lastModifiedBy>
  <cp:revision>2</cp:revision>
  <dcterms:created xsi:type="dcterms:W3CDTF">2025-05-26T11:15:00Z</dcterms:created>
  <dcterms:modified xsi:type="dcterms:W3CDTF">2025-05-26T11:15:00Z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E630D595706140A4A01E01D5ED278DF4_12</vt:lpwstr>
  </property>
</Properties>
</file>