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751DBE" w14:textId="49FB5918" w:rsidR="00D92BA0" w:rsidRPr="00C25B6F" w:rsidRDefault="00D92BA0" w:rsidP="00D92BA0">
      <w:pPr>
        <w:shd w:val="clear" w:color="auto" w:fill="FFFFFF"/>
        <w:spacing w:before="100" w:beforeAutospacing="1" w:after="100" w:afterAutospacing="1" w:line="240" w:lineRule="auto"/>
        <w:jc w:val="right"/>
        <w:outlineLvl w:val="0"/>
        <w:rPr>
          <w:rFonts w:ascii="Times New Roman" w:eastAsia="Times New Roman" w:hAnsi="Times New Roman" w:cs="Times New Roman"/>
          <w:b/>
          <w:bCs/>
          <w:color w:val="000000"/>
          <w:kern w:val="36"/>
          <w:sz w:val="20"/>
          <w:szCs w:val="20"/>
          <w:lang w:eastAsia="ru-RU"/>
        </w:rPr>
      </w:pPr>
      <w:r w:rsidRPr="00C25B6F">
        <w:rPr>
          <w:rFonts w:ascii="Times New Roman" w:eastAsia="Times New Roman" w:hAnsi="Times New Roman" w:cs="Times New Roman"/>
          <w:b/>
          <w:bCs/>
          <w:color w:val="000000"/>
          <w:kern w:val="36"/>
          <w:sz w:val="20"/>
          <w:szCs w:val="20"/>
          <w:lang w:eastAsia="ru-RU"/>
        </w:rPr>
        <w:t>УДК 332.1</w:t>
      </w:r>
    </w:p>
    <w:p w14:paraId="574B7995" w14:textId="1694D9F5" w:rsidR="00776D04" w:rsidRPr="00C25B6F" w:rsidRDefault="00C25B6F" w:rsidP="00352B09">
      <w:pPr>
        <w:jc w:val="center"/>
        <w:rPr>
          <w:rFonts w:ascii="Times New Roman" w:hAnsi="Times New Roman" w:cs="Times New Roman"/>
          <w:b/>
          <w:bCs/>
          <w:sz w:val="20"/>
          <w:szCs w:val="20"/>
        </w:rPr>
      </w:pPr>
      <w:r w:rsidRPr="00C25B6F">
        <w:rPr>
          <w:rFonts w:ascii="Times New Roman" w:hAnsi="Times New Roman" w:cs="Times New Roman"/>
          <w:b/>
          <w:bCs/>
          <w:sz w:val="20"/>
          <w:szCs w:val="20"/>
        </w:rPr>
        <w:t>ИНСТРУМЕНТЫ БЕНЧМАРКИНГА В МЕХАНИЗМАХ АДАПТАЦИИ ПРЕДПРИЯТИЙ К РЕГИОНАЛЬНОМУ РЫНКУ</w:t>
      </w:r>
    </w:p>
    <w:p w14:paraId="5E42481C" w14:textId="77777777" w:rsidR="00C25B6F" w:rsidRPr="005C376F" w:rsidRDefault="00C25B6F" w:rsidP="00C25B6F">
      <w:pPr>
        <w:pStyle w:val="ad"/>
        <w:spacing w:before="0" w:beforeAutospacing="0" w:after="0" w:afterAutospacing="0"/>
        <w:jc w:val="center"/>
        <w:rPr>
          <w:rFonts w:eastAsiaTheme="minorHAnsi"/>
          <w:b/>
          <w:bCs/>
          <w:sz w:val="20"/>
          <w:szCs w:val="20"/>
          <w:lang w:eastAsia="en-US"/>
        </w:rPr>
      </w:pPr>
      <w:r w:rsidRPr="005C376F">
        <w:rPr>
          <w:rFonts w:eastAsiaTheme="minorHAnsi"/>
          <w:b/>
          <w:bCs/>
          <w:sz w:val="20"/>
          <w:szCs w:val="20"/>
          <w:lang w:eastAsia="en-US"/>
        </w:rPr>
        <w:t>Фурсов Д.В., Бубновская Т.В.</w:t>
      </w:r>
    </w:p>
    <w:p w14:paraId="210880CF" w14:textId="2EC20832" w:rsidR="00C25B6F" w:rsidRPr="00C25B6F" w:rsidRDefault="00C25B6F" w:rsidP="00C25B6F">
      <w:pPr>
        <w:spacing w:after="0" w:line="240" w:lineRule="auto"/>
        <w:jc w:val="center"/>
        <w:rPr>
          <w:rFonts w:ascii="Times New Roman" w:hAnsi="Times New Roman" w:cs="Times New Roman"/>
          <w:sz w:val="20"/>
          <w:szCs w:val="20"/>
        </w:rPr>
      </w:pPr>
      <w:r w:rsidRPr="005C376F">
        <w:rPr>
          <w:rFonts w:ascii="Times New Roman" w:hAnsi="Times New Roman" w:cs="Times New Roman"/>
          <w:sz w:val="20"/>
          <w:szCs w:val="20"/>
        </w:rPr>
        <w:t>Владивостокский государственный университет, Владивосток, e-</w:t>
      </w:r>
      <w:proofErr w:type="spellStart"/>
      <w:r w:rsidRPr="005C376F">
        <w:rPr>
          <w:rFonts w:ascii="Times New Roman" w:hAnsi="Times New Roman" w:cs="Times New Roman"/>
          <w:sz w:val="20"/>
          <w:szCs w:val="20"/>
        </w:rPr>
        <w:t>mail</w:t>
      </w:r>
      <w:proofErr w:type="spellEnd"/>
      <w:r w:rsidRPr="005C376F">
        <w:rPr>
          <w:rFonts w:ascii="Times New Roman" w:hAnsi="Times New Roman" w:cs="Times New Roman"/>
          <w:sz w:val="20"/>
          <w:szCs w:val="20"/>
        </w:rPr>
        <w:t xml:space="preserve">: </w:t>
      </w:r>
      <w:r w:rsidR="005C376F" w:rsidRPr="005C376F">
        <w:rPr>
          <w:rFonts w:ascii="Times New Roman" w:hAnsi="Times New Roman" w:cs="Times New Roman"/>
          <w:sz w:val="20"/>
          <w:szCs w:val="20"/>
        </w:rPr>
        <w:t>tatyana.bubnovskaya@vvsu.ru</w:t>
      </w:r>
      <w:r w:rsidR="005C376F" w:rsidRPr="005C376F">
        <w:rPr>
          <w:rStyle w:val="a6"/>
          <w:sz w:val="22"/>
          <w:szCs w:val="22"/>
          <w:highlight w:val="yellow"/>
        </w:rPr>
        <w:t xml:space="preserve"> </w:t>
      </w:r>
    </w:p>
    <w:p w14:paraId="77294FE3" w14:textId="77777777" w:rsidR="00C25B6F" w:rsidRPr="00C25B6F" w:rsidRDefault="00C25B6F" w:rsidP="00DB73BC">
      <w:pPr>
        <w:spacing w:after="0" w:line="240" w:lineRule="auto"/>
        <w:ind w:firstLine="709"/>
        <w:jc w:val="both"/>
        <w:rPr>
          <w:rFonts w:ascii="Times New Roman" w:hAnsi="Times New Roman" w:cs="Times New Roman"/>
          <w:b/>
          <w:bCs/>
          <w:sz w:val="20"/>
          <w:szCs w:val="20"/>
        </w:rPr>
      </w:pPr>
    </w:p>
    <w:p w14:paraId="34DCA693" w14:textId="32BF7CF3" w:rsidR="00C25B6F" w:rsidRPr="00C25B6F" w:rsidRDefault="00A46028" w:rsidP="00DB73BC">
      <w:pPr>
        <w:spacing w:after="0" w:line="240" w:lineRule="auto"/>
        <w:ind w:firstLine="709"/>
        <w:jc w:val="both"/>
        <w:rPr>
          <w:rFonts w:ascii="Times New Roman" w:hAnsi="Times New Roman" w:cs="Times New Roman"/>
          <w:b/>
          <w:bCs/>
          <w:sz w:val="20"/>
          <w:szCs w:val="20"/>
        </w:rPr>
      </w:pPr>
      <w:r w:rsidRPr="00C25B6F">
        <w:rPr>
          <w:rFonts w:ascii="Times New Roman" w:hAnsi="Times New Roman" w:cs="Times New Roman"/>
          <w:b/>
          <w:bCs/>
          <w:sz w:val="20"/>
          <w:szCs w:val="20"/>
        </w:rPr>
        <w:t xml:space="preserve">Аннотация: </w:t>
      </w:r>
      <w:r w:rsidR="00DB73BC" w:rsidRPr="00C25B6F">
        <w:rPr>
          <w:rFonts w:ascii="Times New Roman" w:hAnsi="Times New Roman" w:cs="Times New Roman"/>
          <w:b/>
          <w:bCs/>
          <w:sz w:val="20"/>
          <w:szCs w:val="20"/>
        </w:rPr>
        <w:t>В статье рассматривается проблема недостаточной теоретико-методологической проработки применения бенчмаркинга для повышения эффективности адаптации предприятий к региональным рынкам. Целью исследования является разработка и обоснование теоретико-методологических основ применения бенчмаркинга в данном контексте. В рамках исследования уточнено понятие бенчмаркинга применительно к адаптации к региональным рынкам, предложена новая классификация видов бенчмаркинга, учитывающая специфику региональной адаптации, а также уточнена последовательность этапов процесса бенчмаркинга. Особое внимание уделено выявлению и описанию конкретных инструментов бенчмаркинга, применимых для адаптации, и раскрытию механизмов адаптации предприятий к региональным рынкам, включая анализ региональной конкурентной среды, потребительских предпочтений и нормативно-правовой базы. В результате исследования предложена структура, интегрирующая инструменты бенчмаркинга и механизмы адаптации предприятий к региональным рынкам, позволяющая компаниям систематически внедрять лучшие практики и повышать свою конкурентоспособность в регионах. Предложенная структура может служить основой для разработки практических рекомендаций по применению бенчмаркинга в процессе адаптации к региональным рынкам. Полученные результаты могут быть использованы как предприятиями, стремящимися к расширению своего присутствия в регионах, так и консалтинговыми компаниями, оказывающими услуги в области адаптации бизнеса.</w:t>
      </w:r>
    </w:p>
    <w:p w14:paraId="0FEF2AAD" w14:textId="456EAD20" w:rsidR="00C25B6F" w:rsidRPr="00C25B6F" w:rsidRDefault="00C25B6F" w:rsidP="00C25B6F">
      <w:pPr>
        <w:spacing w:after="0" w:line="240" w:lineRule="auto"/>
        <w:ind w:firstLine="709"/>
        <w:jc w:val="both"/>
        <w:rPr>
          <w:rFonts w:ascii="Times New Roman" w:hAnsi="Times New Roman" w:cs="Times New Roman"/>
          <w:b/>
          <w:bCs/>
          <w:sz w:val="20"/>
          <w:szCs w:val="20"/>
        </w:rPr>
      </w:pPr>
      <w:r w:rsidRPr="00C25B6F">
        <w:rPr>
          <w:rFonts w:ascii="Times New Roman" w:hAnsi="Times New Roman" w:cs="Times New Roman"/>
          <w:b/>
          <w:bCs/>
          <w:sz w:val="20"/>
          <w:szCs w:val="20"/>
        </w:rPr>
        <w:t>Ключевые слова: бенчмаркинг, инструменты бенчмаркинга, региональный рынок, региональные факторы, механизмы адаптации, адаптация предприятий.</w:t>
      </w:r>
    </w:p>
    <w:p w14:paraId="41F47001" w14:textId="77777777" w:rsidR="00C25B6F" w:rsidRPr="00C25B6F" w:rsidRDefault="00C25B6F" w:rsidP="00C25B6F">
      <w:pPr>
        <w:spacing w:after="0" w:line="240" w:lineRule="auto"/>
        <w:ind w:firstLine="709"/>
        <w:jc w:val="both"/>
        <w:rPr>
          <w:rFonts w:ascii="Times New Roman" w:hAnsi="Times New Roman" w:cs="Times New Roman"/>
          <w:b/>
          <w:bCs/>
          <w:sz w:val="20"/>
          <w:szCs w:val="20"/>
        </w:rPr>
      </w:pPr>
    </w:p>
    <w:p w14:paraId="576B2B73" w14:textId="574F89F3" w:rsidR="00C25B6F" w:rsidRPr="00C25B6F" w:rsidRDefault="00C25B6F" w:rsidP="00C25B6F">
      <w:pPr>
        <w:jc w:val="center"/>
        <w:rPr>
          <w:rFonts w:ascii="Times New Roman" w:hAnsi="Times New Roman" w:cs="Times New Roman"/>
          <w:b/>
          <w:bCs/>
          <w:sz w:val="20"/>
          <w:szCs w:val="20"/>
          <w:lang w:val="en-US"/>
        </w:rPr>
      </w:pPr>
      <w:r w:rsidRPr="00C25B6F">
        <w:rPr>
          <w:rFonts w:ascii="Times New Roman" w:hAnsi="Times New Roman" w:cs="Times New Roman"/>
          <w:b/>
          <w:bCs/>
          <w:sz w:val="20"/>
          <w:szCs w:val="20"/>
          <w:lang w:val="en-US"/>
        </w:rPr>
        <w:t>BENCHMARKING TOOLS IN THE MECHANISMS OF ADAPTATION OF ENTERPRISES TO THE REGIONAL MARKET.</w:t>
      </w:r>
    </w:p>
    <w:p w14:paraId="105DFC62" w14:textId="77777777" w:rsidR="00C25B6F" w:rsidRPr="005C376F" w:rsidRDefault="00C25B6F" w:rsidP="00C25B6F">
      <w:pPr>
        <w:spacing w:after="0" w:line="240" w:lineRule="auto"/>
        <w:ind w:firstLine="709"/>
        <w:jc w:val="center"/>
        <w:rPr>
          <w:rFonts w:ascii="Times New Roman" w:hAnsi="Times New Roman" w:cs="Times New Roman"/>
          <w:sz w:val="20"/>
          <w:szCs w:val="20"/>
          <w:lang w:val="en-US"/>
        </w:rPr>
      </w:pPr>
      <w:proofErr w:type="spellStart"/>
      <w:r w:rsidRPr="005C376F">
        <w:rPr>
          <w:rFonts w:ascii="Times New Roman" w:hAnsi="Times New Roman" w:cs="Times New Roman"/>
          <w:sz w:val="20"/>
          <w:szCs w:val="20"/>
          <w:lang w:val="en-US"/>
        </w:rPr>
        <w:t>Fursov</w:t>
      </w:r>
      <w:proofErr w:type="spellEnd"/>
      <w:r w:rsidRPr="005C376F">
        <w:rPr>
          <w:rFonts w:ascii="Times New Roman" w:hAnsi="Times New Roman" w:cs="Times New Roman"/>
          <w:sz w:val="20"/>
          <w:szCs w:val="20"/>
          <w:lang w:val="en-US"/>
        </w:rPr>
        <w:t xml:space="preserve"> D.V., </w:t>
      </w:r>
      <w:proofErr w:type="spellStart"/>
      <w:r w:rsidRPr="005C376F">
        <w:rPr>
          <w:rFonts w:ascii="Times New Roman" w:hAnsi="Times New Roman" w:cs="Times New Roman"/>
          <w:sz w:val="20"/>
          <w:szCs w:val="20"/>
          <w:lang w:val="en-US"/>
        </w:rPr>
        <w:t>Bubnovskaya</w:t>
      </w:r>
      <w:proofErr w:type="spellEnd"/>
      <w:r w:rsidRPr="005C376F">
        <w:rPr>
          <w:rFonts w:ascii="Times New Roman" w:hAnsi="Times New Roman" w:cs="Times New Roman"/>
          <w:sz w:val="20"/>
          <w:szCs w:val="20"/>
          <w:lang w:val="en-US"/>
        </w:rPr>
        <w:t xml:space="preserve"> T.V.</w:t>
      </w:r>
    </w:p>
    <w:p w14:paraId="76F95CD4" w14:textId="2060F411" w:rsidR="00C25B6F" w:rsidRPr="005C376F" w:rsidRDefault="00C25B6F" w:rsidP="00C25B6F">
      <w:pPr>
        <w:spacing w:after="0" w:line="240" w:lineRule="auto"/>
        <w:ind w:firstLine="709"/>
        <w:jc w:val="center"/>
        <w:rPr>
          <w:rFonts w:ascii="Times New Roman" w:hAnsi="Times New Roman" w:cs="Times New Roman"/>
          <w:sz w:val="20"/>
          <w:szCs w:val="20"/>
          <w:lang w:val="en-US"/>
        </w:rPr>
      </w:pPr>
      <w:r w:rsidRPr="005C376F">
        <w:rPr>
          <w:rFonts w:ascii="Times New Roman" w:hAnsi="Times New Roman" w:cs="Times New Roman"/>
          <w:sz w:val="20"/>
          <w:szCs w:val="20"/>
          <w:lang w:val="en-US"/>
        </w:rPr>
        <w:t xml:space="preserve">Vladivostok State University, Vladivostok, e-mail: </w:t>
      </w:r>
      <w:r w:rsidR="005C376F" w:rsidRPr="005C376F">
        <w:rPr>
          <w:rFonts w:ascii="Times New Roman" w:hAnsi="Times New Roman" w:cs="Times New Roman"/>
          <w:sz w:val="20"/>
          <w:szCs w:val="20"/>
          <w:lang w:val="en-US"/>
        </w:rPr>
        <w:t>tatyana.bubnovskaya@vvsu.ru</w:t>
      </w:r>
    </w:p>
    <w:p w14:paraId="241DC4F9" w14:textId="14B668BC" w:rsidR="00DB73BC" w:rsidRPr="00C25B6F" w:rsidRDefault="00DB73BC" w:rsidP="00DB73BC">
      <w:pPr>
        <w:spacing w:after="0" w:line="240" w:lineRule="auto"/>
        <w:ind w:firstLine="709"/>
        <w:jc w:val="both"/>
        <w:rPr>
          <w:rFonts w:ascii="Times New Roman" w:hAnsi="Times New Roman" w:cs="Times New Roman"/>
          <w:b/>
          <w:bCs/>
          <w:sz w:val="20"/>
          <w:szCs w:val="20"/>
          <w:lang w:val="en-US"/>
        </w:rPr>
      </w:pPr>
      <w:r w:rsidRPr="00C25B6F">
        <w:rPr>
          <w:rFonts w:ascii="Times New Roman" w:hAnsi="Times New Roman" w:cs="Times New Roman"/>
          <w:b/>
          <w:bCs/>
          <w:sz w:val="20"/>
          <w:szCs w:val="20"/>
          <w:lang w:val="en-US"/>
        </w:rPr>
        <w:br/>
      </w:r>
      <w:r w:rsidRPr="00C25B6F">
        <w:rPr>
          <w:rFonts w:ascii="Times New Roman" w:hAnsi="Times New Roman" w:cs="Times New Roman"/>
          <w:b/>
          <w:bCs/>
          <w:sz w:val="20"/>
          <w:szCs w:val="20"/>
          <w:lang w:val="en-US"/>
        </w:rPr>
        <w:tab/>
        <w:t>Abstract: The article deals with the problem of insufficient theoretical and methodological elaboration of the application of benchmarking to improve the efficiency of enterprises' adaptation to regional markets. The aim of the study is to develop and substantiate the theoretical and methodological foundations for the application of benchmarking in this context. The study clarifies the concept of benchmarking in relation to adaptation to regional markets, proposes a new classification of types of benchmarking that takes into account the specifics of regional adaptation, and clarifies the sequence of stages of the benchmarking process. Special attention is paid to the identification and description of specific benchmarking tools applicable to adaptation, and to the disclosure of mechanisms of adaptation of enterprises to regional markets, including the analysis of the regional competitive environment, consumer preferences and regulatory framework. As a result of the study, a structure integrating benchmarking tools and mechanisms of adaptation of enterprises to regional markets is proposed, allowing companies to systematically implement best practices and improve their competitiveness in the regions. The proposed structure can serve as a basis for the development of practical recommendations on the application of benchmarking in the process of adaptation to regional markets. The results obtained can be used both by enterprises seeking to expand their presence in the regions and by consulting companies providing services in the field of business adaptation.</w:t>
      </w:r>
    </w:p>
    <w:p w14:paraId="116E1595" w14:textId="77777777" w:rsidR="00A46028" w:rsidRPr="00C25B6F" w:rsidRDefault="00A46028" w:rsidP="00DB73BC">
      <w:pPr>
        <w:spacing w:after="0" w:line="240" w:lineRule="auto"/>
        <w:ind w:firstLine="709"/>
        <w:jc w:val="both"/>
        <w:rPr>
          <w:rFonts w:ascii="Times New Roman" w:hAnsi="Times New Roman" w:cs="Times New Roman"/>
          <w:b/>
          <w:bCs/>
          <w:sz w:val="20"/>
          <w:szCs w:val="20"/>
          <w:lang w:val="en-US"/>
        </w:rPr>
      </w:pPr>
      <w:r w:rsidRPr="00C25B6F">
        <w:rPr>
          <w:rFonts w:ascii="Times New Roman" w:hAnsi="Times New Roman" w:cs="Times New Roman"/>
          <w:b/>
          <w:bCs/>
          <w:sz w:val="20"/>
          <w:szCs w:val="20"/>
          <w:lang w:val="en-US"/>
        </w:rPr>
        <w:t>Key words: benchmarking, benchmarking tools, regional market, regional factors, adaptation mechanisms, adaptation of enterprises.</w:t>
      </w:r>
    </w:p>
    <w:p w14:paraId="473E9F8A" w14:textId="77777777" w:rsidR="00A46028" w:rsidRPr="00107452" w:rsidRDefault="00A46028" w:rsidP="00AA0B44">
      <w:pPr>
        <w:spacing w:after="0" w:line="360" w:lineRule="auto"/>
        <w:ind w:firstLine="360"/>
        <w:jc w:val="both"/>
        <w:rPr>
          <w:rFonts w:ascii="Times New Roman" w:hAnsi="Times New Roman" w:cs="Times New Roman"/>
          <w:sz w:val="20"/>
          <w:szCs w:val="20"/>
        </w:rPr>
      </w:pPr>
      <w:r w:rsidRPr="005C376F">
        <w:rPr>
          <w:rFonts w:ascii="Times New Roman" w:hAnsi="Times New Roman" w:cs="Times New Roman"/>
          <w:sz w:val="20"/>
          <w:szCs w:val="20"/>
        </w:rPr>
        <w:br w:type="page"/>
      </w:r>
      <w:r w:rsidR="00943EB2" w:rsidRPr="00107452">
        <w:rPr>
          <w:rFonts w:ascii="Times New Roman" w:hAnsi="Times New Roman" w:cs="Times New Roman"/>
          <w:b/>
          <w:bCs/>
          <w:sz w:val="20"/>
          <w:szCs w:val="20"/>
        </w:rPr>
        <w:lastRenderedPageBreak/>
        <w:t>Введение.</w:t>
      </w:r>
      <w:r w:rsidR="00943EB2" w:rsidRPr="00107452">
        <w:rPr>
          <w:rFonts w:ascii="Times New Roman" w:hAnsi="Times New Roman" w:cs="Times New Roman"/>
          <w:sz w:val="20"/>
          <w:szCs w:val="20"/>
        </w:rPr>
        <w:t xml:space="preserve"> </w:t>
      </w:r>
      <w:r w:rsidRPr="00107452">
        <w:rPr>
          <w:rFonts w:ascii="Times New Roman" w:hAnsi="Times New Roman" w:cs="Times New Roman"/>
          <w:sz w:val="20"/>
          <w:szCs w:val="20"/>
        </w:rPr>
        <w:t>В условиях динамично меняющейся экономической конъюнктуры, характеризующейся усилением конкуренции и региональной спецификой рынков, обеспечение устойчивости и конкурентоспособности предприятий становится первостепенной задачей. Адаптация к особенностям региональных рынков, учет культурных, экономических и регуляторных нюансов, является ключевым фактором успеха. В этой связи, актуальность приобретают инструменты, позволяющие компаниям эффективно анализировать опыт лучших практик и внедрять их в свою деятельность. Бенчмаркинг, как метод выявления и заимствования передовых решений, рассматривается в данной работе как эффективный инструмент адаптации предприятий к региональным рынкам. Однако, существующие подходы к бенчмаркингу зачастую носят общий характер и не учитывают специфику региональной адаптации бизнеса.</w:t>
      </w:r>
    </w:p>
    <w:p w14:paraId="487B43A1" w14:textId="77777777" w:rsidR="00A46028" w:rsidRPr="00107452" w:rsidRDefault="00943EB2" w:rsidP="00AA0B44">
      <w:pPr>
        <w:spacing w:after="0" w:line="360" w:lineRule="auto"/>
        <w:ind w:firstLine="360"/>
        <w:jc w:val="both"/>
        <w:rPr>
          <w:rFonts w:ascii="Times New Roman" w:hAnsi="Times New Roman" w:cs="Times New Roman"/>
          <w:sz w:val="20"/>
          <w:szCs w:val="20"/>
        </w:rPr>
      </w:pPr>
      <w:r w:rsidRPr="00107452">
        <w:rPr>
          <w:rFonts w:ascii="Times New Roman" w:hAnsi="Times New Roman" w:cs="Times New Roman"/>
          <w:b/>
          <w:bCs/>
          <w:sz w:val="20"/>
          <w:szCs w:val="20"/>
        </w:rPr>
        <w:t>Проблема.</w:t>
      </w:r>
      <w:r w:rsidRPr="00107452">
        <w:rPr>
          <w:rFonts w:ascii="Times New Roman" w:hAnsi="Times New Roman" w:cs="Times New Roman"/>
          <w:sz w:val="20"/>
          <w:szCs w:val="20"/>
        </w:rPr>
        <w:t xml:space="preserve"> </w:t>
      </w:r>
      <w:r w:rsidR="00A46028" w:rsidRPr="00107452">
        <w:rPr>
          <w:rFonts w:ascii="Times New Roman" w:hAnsi="Times New Roman" w:cs="Times New Roman"/>
          <w:sz w:val="20"/>
          <w:szCs w:val="20"/>
        </w:rPr>
        <w:t xml:space="preserve">Проблема, на решение которой направлена данная статья, заключается в недостаточной разработанности теоретико-методологических основ применения бенчмаркинга в контексте адаптации предприятий к региональным рынкам. Существующие модели не учитывают в полной мере особенности взаимодействия компании с региональной средой и не предлагают конкретных инструментов для эффективного внедрения лучших практик. </w:t>
      </w:r>
    </w:p>
    <w:p w14:paraId="3BDE50CE" w14:textId="77777777" w:rsidR="00A46028" w:rsidRPr="00107452" w:rsidRDefault="00943EB2" w:rsidP="00AA0B44">
      <w:pPr>
        <w:spacing w:after="0" w:line="360" w:lineRule="auto"/>
        <w:ind w:firstLine="360"/>
        <w:jc w:val="both"/>
        <w:rPr>
          <w:rFonts w:ascii="Times New Roman" w:hAnsi="Times New Roman" w:cs="Times New Roman"/>
          <w:sz w:val="20"/>
          <w:szCs w:val="20"/>
        </w:rPr>
      </w:pPr>
      <w:r w:rsidRPr="00107452">
        <w:rPr>
          <w:rFonts w:ascii="Times New Roman" w:hAnsi="Times New Roman" w:cs="Times New Roman"/>
          <w:b/>
          <w:bCs/>
          <w:sz w:val="20"/>
          <w:szCs w:val="20"/>
        </w:rPr>
        <w:t>Цель статьи.</w:t>
      </w:r>
      <w:r w:rsidRPr="00107452">
        <w:rPr>
          <w:rFonts w:ascii="Times New Roman" w:hAnsi="Times New Roman" w:cs="Times New Roman"/>
          <w:sz w:val="20"/>
          <w:szCs w:val="20"/>
        </w:rPr>
        <w:t xml:space="preserve"> </w:t>
      </w:r>
      <w:r w:rsidR="00A46028" w:rsidRPr="00107452">
        <w:rPr>
          <w:rFonts w:ascii="Times New Roman" w:hAnsi="Times New Roman" w:cs="Times New Roman"/>
          <w:sz w:val="20"/>
          <w:szCs w:val="20"/>
        </w:rPr>
        <w:t>Целью настоящей статьи является разработка и обоснование теоретико-методологических основ применения бенчмаркинга для повышения эффективности адаптации предприятий к региональным рынкам.</w:t>
      </w:r>
    </w:p>
    <w:p w14:paraId="5ACEB617" w14:textId="77777777" w:rsidR="00DA57DF" w:rsidRPr="00107452" w:rsidRDefault="00943EB2" w:rsidP="00AA0B44">
      <w:pPr>
        <w:spacing w:after="0" w:line="360" w:lineRule="auto"/>
        <w:ind w:firstLine="360"/>
        <w:jc w:val="both"/>
        <w:rPr>
          <w:rFonts w:ascii="Times New Roman" w:hAnsi="Times New Roman" w:cs="Times New Roman"/>
          <w:sz w:val="20"/>
          <w:szCs w:val="20"/>
        </w:rPr>
      </w:pPr>
      <w:r w:rsidRPr="00107452">
        <w:rPr>
          <w:rFonts w:ascii="Times New Roman" w:hAnsi="Times New Roman" w:cs="Times New Roman"/>
          <w:b/>
          <w:bCs/>
          <w:sz w:val="20"/>
          <w:szCs w:val="20"/>
        </w:rPr>
        <w:t>Постановка з</w:t>
      </w:r>
      <w:r w:rsidR="00A46028" w:rsidRPr="00107452">
        <w:rPr>
          <w:rFonts w:ascii="Times New Roman" w:hAnsi="Times New Roman" w:cs="Times New Roman"/>
          <w:b/>
          <w:bCs/>
          <w:sz w:val="20"/>
          <w:szCs w:val="20"/>
        </w:rPr>
        <w:t>адачи</w:t>
      </w:r>
      <w:r w:rsidRPr="00107452">
        <w:rPr>
          <w:rFonts w:ascii="Times New Roman" w:hAnsi="Times New Roman" w:cs="Times New Roman"/>
          <w:b/>
          <w:bCs/>
          <w:sz w:val="20"/>
          <w:szCs w:val="20"/>
        </w:rPr>
        <w:t>.</w:t>
      </w:r>
      <w:r w:rsidR="00A46028" w:rsidRPr="00107452">
        <w:rPr>
          <w:rFonts w:ascii="Times New Roman" w:hAnsi="Times New Roman" w:cs="Times New Roman"/>
          <w:sz w:val="20"/>
          <w:szCs w:val="20"/>
        </w:rPr>
        <w:t xml:space="preserve"> </w:t>
      </w:r>
      <w:r w:rsidR="00DA57DF" w:rsidRPr="00107452">
        <w:rPr>
          <w:rFonts w:ascii="Times New Roman" w:hAnsi="Times New Roman" w:cs="Times New Roman"/>
          <w:sz w:val="20"/>
          <w:szCs w:val="20"/>
        </w:rPr>
        <w:t>Статья ставит перед собой следующие задачи: во-первых, необходимо теоретически осмыслить применение бенчмаркинга в контексте адаптации предприятий к специфике региональных рынков, уточнив само понятие и разработав релевантную классификацию видов бенчмаркинга, а также оптимизировав процесс его применения. Во-вторых, статья ориентирована на решение практических задач, включающих в себя идентификацию и детальное описание конкретных инструментов бенчмаркинга, используемых для адаптации, раскрытие сути механизмов, посредством которых предприятия приспосабливаются к особенностям региональных рынков, и, наконец, разработку интегрированной структуры, которая объединит инструменты бенчмаркинга и механизмы адаптации, позволяя предприятиям более эффективно использовать бенчмаркинг для повышения своей конкурентоспособности в регионах.</w:t>
      </w:r>
    </w:p>
    <w:p w14:paraId="472C8698" w14:textId="2FA69123" w:rsidR="00DA57DF" w:rsidRPr="00107452" w:rsidRDefault="00943EB2" w:rsidP="00AA0B44">
      <w:pPr>
        <w:spacing w:after="0" w:line="360" w:lineRule="auto"/>
        <w:ind w:firstLine="360"/>
        <w:jc w:val="both"/>
        <w:rPr>
          <w:rFonts w:ascii="Times New Roman" w:hAnsi="Times New Roman" w:cs="Times New Roman"/>
          <w:sz w:val="20"/>
          <w:szCs w:val="20"/>
        </w:rPr>
      </w:pPr>
      <w:r w:rsidRPr="00107452">
        <w:rPr>
          <w:rFonts w:ascii="Times New Roman" w:hAnsi="Times New Roman" w:cs="Times New Roman"/>
          <w:b/>
          <w:bCs/>
          <w:sz w:val="20"/>
          <w:szCs w:val="20"/>
        </w:rPr>
        <w:t xml:space="preserve">Анализ существующих определений бенчмаркинга и определение бенчмаркинга с упором на адаптацию к региональным рынкам. </w:t>
      </w:r>
      <w:r w:rsidRPr="00107452">
        <w:rPr>
          <w:rFonts w:ascii="Times New Roman" w:hAnsi="Times New Roman" w:cs="Times New Roman"/>
          <w:sz w:val="20"/>
          <w:szCs w:val="20"/>
        </w:rPr>
        <w:t xml:space="preserve">Родоначальниками бенчмаркинга является ряд зарубежных ученых: Роберт </w:t>
      </w:r>
      <w:proofErr w:type="spellStart"/>
      <w:r w:rsidRPr="00107452">
        <w:rPr>
          <w:rFonts w:ascii="Times New Roman" w:hAnsi="Times New Roman" w:cs="Times New Roman"/>
          <w:sz w:val="20"/>
          <w:szCs w:val="20"/>
        </w:rPr>
        <w:t>Кэмп</w:t>
      </w:r>
      <w:proofErr w:type="spellEnd"/>
      <w:r w:rsidRPr="00107452">
        <w:rPr>
          <w:rFonts w:ascii="Times New Roman" w:hAnsi="Times New Roman" w:cs="Times New Roman"/>
          <w:sz w:val="20"/>
          <w:szCs w:val="20"/>
        </w:rPr>
        <w:t xml:space="preserve">, М. </w:t>
      </w:r>
      <w:proofErr w:type="spellStart"/>
      <w:r w:rsidRPr="00107452">
        <w:rPr>
          <w:rFonts w:ascii="Times New Roman" w:hAnsi="Times New Roman" w:cs="Times New Roman"/>
          <w:sz w:val="20"/>
          <w:szCs w:val="20"/>
        </w:rPr>
        <w:t>Спендолини</w:t>
      </w:r>
      <w:proofErr w:type="spellEnd"/>
      <w:r w:rsidRPr="00107452">
        <w:rPr>
          <w:rFonts w:ascii="Times New Roman" w:hAnsi="Times New Roman" w:cs="Times New Roman"/>
          <w:sz w:val="20"/>
          <w:szCs w:val="20"/>
        </w:rPr>
        <w:t xml:space="preserve">, Р. </w:t>
      </w:r>
      <w:proofErr w:type="spellStart"/>
      <w:r w:rsidRPr="00107452">
        <w:rPr>
          <w:rFonts w:ascii="Times New Roman" w:hAnsi="Times New Roman" w:cs="Times New Roman"/>
          <w:sz w:val="20"/>
          <w:szCs w:val="20"/>
        </w:rPr>
        <w:t>Венетучи</w:t>
      </w:r>
      <w:proofErr w:type="spellEnd"/>
      <w:r w:rsidRPr="00107452">
        <w:rPr>
          <w:rFonts w:ascii="Times New Roman" w:hAnsi="Times New Roman" w:cs="Times New Roman"/>
          <w:sz w:val="20"/>
          <w:szCs w:val="20"/>
        </w:rPr>
        <w:t xml:space="preserve">, В. </w:t>
      </w:r>
      <w:proofErr w:type="spellStart"/>
      <w:r w:rsidRPr="00107452">
        <w:rPr>
          <w:rFonts w:ascii="Times New Roman" w:hAnsi="Times New Roman" w:cs="Times New Roman"/>
          <w:sz w:val="20"/>
          <w:szCs w:val="20"/>
        </w:rPr>
        <w:t>Брухард</w:t>
      </w:r>
      <w:proofErr w:type="spellEnd"/>
      <w:r w:rsidRPr="00107452">
        <w:rPr>
          <w:rFonts w:ascii="Times New Roman" w:hAnsi="Times New Roman" w:cs="Times New Roman"/>
          <w:sz w:val="20"/>
          <w:szCs w:val="20"/>
        </w:rPr>
        <w:t xml:space="preserve">, С.Е. </w:t>
      </w:r>
      <w:proofErr w:type="spellStart"/>
      <w:r w:rsidRPr="00107452">
        <w:rPr>
          <w:rFonts w:ascii="Times New Roman" w:hAnsi="Times New Roman" w:cs="Times New Roman"/>
          <w:sz w:val="20"/>
          <w:szCs w:val="20"/>
        </w:rPr>
        <w:t>Боган</w:t>
      </w:r>
      <w:proofErr w:type="spellEnd"/>
      <w:r w:rsidRPr="00107452">
        <w:rPr>
          <w:rFonts w:ascii="Times New Roman" w:hAnsi="Times New Roman" w:cs="Times New Roman"/>
          <w:sz w:val="20"/>
          <w:szCs w:val="20"/>
        </w:rPr>
        <w:t xml:space="preserve">, М. </w:t>
      </w:r>
      <w:proofErr w:type="spellStart"/>
      <w:r w:rsidRPr="00107452">
        <w:rPr>
          <w:rFonts w:ascii="Times New Roman" w:hAnsi="Times New Roman" w:cs="Times New Roman"/>
          <w:sz w:val="20"/>
          <w:szCs w:val="20"/>
        </w:rPr>
        <w:t>Заири</w:t>
      </w:r>
      <w:proofErr w:type="spellEnd"/>
      <w:r w:rsidRPr="00107452">
        <w:rPr>
          <w:rFonts w:ascii="Times New Roman" w:hAnsi="Times New Roman" w:cs="Times New Roman"/>
          <w:sz w:val="20"/>
          <w:szCs w:val="20"/>
        </w:rPr>
        <w:t xml:space="preserve">, З.С. </w:t>
      </w:r>
      <w:proofErr w:type="spellStart"/>
      <w:r w:rsidRPr="00107452">
        <w:rPr>
          <w:rFonts w:ascii="Times New Roman" w:hAnsi="Times New Roman" w:cs="Times New Roman"/>
          <w:sz w:val="20"/>
          <w:szCs w:val="20"/>
        </w:rPr>
        <w:t>Димитриадис</w:t>
      </w:r>
      <w:proofErr w:type="spellEnd"/>
      <w:r w:rsidRPr="00107452">
        <w:rPr>
          <w:rFonts w:ascii="Times New Roman" w:hAnsi="Times New Roman" w:cs="Times New Roman"/>
          <w:sz w:val="20"/>
          <w:szCs w:val="20"/>
        </w:rPr>
        <w:t>, Грегори Х. Ватсон и другие. Отечественные ученые, которые продолжили развивать теоретические основы бенчмаркинга: Г. Л. </w:t>
      </w:r>
      <w:proofErr w:type="spellStart"/>
      <w:r w:rsidRPr="00107452">
        <w:rPr>
          <w:rFonts w:ascii="Times New Roman" w:hAnsi="Times New Roman" w:cs="Times New Roman"/>
          <w:sz w:val="20"/>
          <w:szCs w:val="20"/>
        </w:rPr>
        <w:t>Багиев</w:t>
      </w:r>
      <w:proofErr w:type="spellEnd"/>
      <w:r w:rsidRPr="00107452">
        <w:rPr>
          <w:rFonts w:ascii="Times New Roman" w:hAnsi="Times New Roman" w:cs="Times New Roman"/>
          <w:sz w:val="20"/>
          <w:szCs w:val="20"/>
        </w:rPr>
        <w:t xml:space="preserve">, Ю. Н. Соловьева, Т. А. Лукичёва, Н. Н. Молчанова, О. Н. </w:t>
      </w:r>
      <w:proofErr w:type="spellStart"/>
      <w:r w:rsidRPr="00107452">
        <w:rPr>
          <w:rFonts w:ascii="Times New Roman" w:hAnsi="Times New Roman" w:cs="Times New Roman"/>
          <w:sz w:val="20"/>
          <w:szCs w:val="20"/>
        </w:rPr>
        <w:t>Жильцова</w:t>
      </w:r>
      <w:proofErr w:type="spellEnd"/>
      <w:r w:rsidRPr="00107452">
        <w:rPr>
          <w:rFonts w:ascii="Times New Roman" w:hAnsi="Times New Roman" w:cs="Times New Roman"/>
          <w:sz w:val="20"/>
          <w:szCs w:val="20"/>
        </w:rPr>
        <w:t xml:space="preserve">, О. В. </w:t>
      </w:r>
      <w:proofErr w:type="spellStart"/>
      <w:r w:rsidRPr="00107452">
        <w:rPr>
          <w:rFonts w:ascii="Times New Roman" w:hAnsi="Times New Roman" w:cs="Times New Roman"/>
          <w:sz w:val="20"/>
          <w:szCs w:val="20"/>
        </w:rPr>
        <w:t>Ленкова</w:t>
      </w:r>
      <w:proofErr w:type="spellEnd"/>
      <w:r w:rsidRPr="00107452">
        <w:rPr>
          <w:rFonts w:ascii="Times New Roman" w:hAnsi="Times New Roman" w:cs="Times New Roman"/>
          <w:sz w:val="20"/>
          <w:szCs w:val="20"/>
        </w:rPr>
        <w:t>, Е. А. Михайлова, М. Михайлова, В. Н. Островская и другие.</w:t>
      </w:r>
      <w:r w:rsidR="00DA57DF" w:rsidRPr="00107452">
        <w:rPr>
          <w:rFonts w:ascii="Times New Roman" w:hAnsi="Times New Roman" w:cs="Times New Roman"/>
          <w:sz w:val="20"/>
          <w:szCs w:val="20"/>
        </w:rPr>
        <w:t xml:space="preserve"> </w:t>
      </w:r>
      <w:r w:rsidRPr="00107452">
        <w:rPr>
          <w:rFonts w:ascii="Times New Roman" w:hAnsi="Times New Roman" w:cs="Times New Roman"/>
          <w:sz w:val="20"/>
          <w:szCs w:val="20"/>
        </w:rPr>
        <w:t>Подробно рассмотрим определения зарубежных ученых на предмет их применения к адаптации к региональным рынкам</w:t>
      </w:r>
      <w:r w:rsidR="00DB73BC">
        <w:rPr>
          <w:rFonts w:ascii="Times New Roman" w:hAnsi="Times New Roman" w:cs="Times New Roman"/>
          <w:sz w:val="20"/>
          <w:szCs w:val="20"/>
        </w:rPr>
        <w:t xml:space="preserve"> (таблица 1)</w:t>
      </w:r>
      <w:r w:rsidRPr="00107452">
        <w:rPr>
          <w:rFonts w:ascii="Times New Roman" w:hAnsi="Times New Roman" w:cs="Times New Roman"/>
          <w:sz w:val="20"/>
          <w:szCs w:val="20"/>
        </w:rPr>
        <w:t>.</w:t>
      </w:r>
    </w:p>
    <w:p w14:paraId="123440D3" w14:textId="77777777" w:rsidR="00352B09" w:rsidRPr="00352A9F" w:rsidRDefault="00352B09" w:rsidP="00AA0B44">
      <w:pPr>
        <w:spacing w:after="0" w:line="360" w:lineRule="auto"/>
        <w:jc w:val="both"/>
        <w:rPr>
          <w:rFonts w:ascii="Times New Roman" w:hAnsi="Times New Roman" w:cs="Times New Roman"/>
          <w:sz w:val="6"/>
          <w:szCs w:val="6"/>
        </w:rPr>
      </w:pPr>
    </w:p>
    <w:p w14:paraId="79A79CB1" w14:textId="35ABEF48" w:rsidR="00DA57DF" w:rsidRPr="00107452" w:rsidRDefault="00DA57DF" w:rsidP="00AA0B44">
      <w:pPr>
        <w:spacing w:after="0" w:line="360" w:lineRule="auto"/>
        <w:jc w:val="both"/>
        <w:rPr>
          <w:rFonts w:ascii="Times New Roman" w:hAnsi="Times New Roman" w:cs="Times New Roman"/>
          <w:sz w:val="20"/>
          <w:szCs w:val="20"/>
        </w:rPr>
      </w:pPr>
      <w:r w:rsidRPr="00107452">
        <w:rPr>
          <w:rFonts w:ascii="Times New Roman" w:hAnsi="Times New Roman" w:cs="Times New Roman"/>
          <w:sz w:val="20"/>
          <w:szCs w:val="20"/>
        </w:rPr>
        <w:t>Таблица 1</w:t>
      </w:r>
      <w:r w:rsidR="00352B09" w:rsidRPr="00107452">
        <w:rPr>
          <w:rFonts w:ascii="Times New Roman" w:hAnsi="Times New Roman" w:cs="Times New Roman"/>
          <w:sz w:val="20"/>
          <w:szCs w:val="20"/>
        </w:rPr>
        <w:t xml:space="preserve"> - </w:t>
      </w:r>
      <w:r w:rsidR="001D3423" w:rsidRPr="00107452">
        <w:rPr>
          <w:rFonts w:ascii="Times New Roman" w:hAnsi="Times New Roman" w:cs="Times New Roman"/>
          <w:b/>
          <w:bCs/>
          <w:sz w:val="20"/>
          <w:szCs w:val="20"/>
        </w:rPr>
        <w:t>О</w:t>
      </w:r>
      <w:r w:rsidRPr="00107452">
        <w:rPr>
          <w:rFonts w:ascii="Times New Roman" w:hAnsi="Times New Roman" w:cs="Times New Roman"/>
          <w:b/>
          <w:bCs/>
          <w:sz w:val="20"/>
          <w:szCs w:val="20"/>
        </w:rPr>
        <w:t xml:space="preserve">пределения понятия </w:t>
      </w:r>
      <w:r w:rsidR="001D3423" w:rsidRPr="00107452">
        <w:rPr>
          <w:rFonts w:ascii="Times New Roman" w:hAnsi="Times New Roman" w:cs="Times New Roman"/>
          <w:b/>
          <w:bCs/>
          <w:sz w:val="20"/>
          <w:szCs w:val="20"/>
        </w:rPr>
        <w:t>«</w:t>
      </w:r>
      <w:r w:rsidRPr="00107452">
        <w:rPr>
          <w:rFonts w:ascii="Times New Roman" w:hAnsi="Times New Roman" w:cs="Times New Roman"/>
          <w:b/>
          <w:bCs/>
          <w:sz w:val="20"/>
          <w:szCs w:val="20"/>
        </w:rPr>
        <w:t>бенчмаркинг</w:t>
      </w:r>
      <w:r w:rsidR="001D3423" w:rsidRPr="00107452">
        <w:rPr>
          <w:rFonts w:ascii="Times New Roman" w:hAnsi="Times New Roman" w:cs="Times New Roman"/>
          <w:b/>
          <w:bCs/>
          <w:sz w:val="20"/>
          <w:szCs w:val="20"/>
        </w:rPr>
        <w:t>» от зарубежных авторов</w:t>
      </w:r>
    </w:p>
    <w:tbl>
      <w:tblPr>
        <w:tblStyle w:val="a4"/>
        <w:tblW w:w="0" w:type="auto"/>
        <w:tblLook w:val="04A0" w:firstRow="1" w:lastRow="0" w:firstColumn="1" w:lastColumn="0" w:noHBand="0" w:noVBand="1"/>
      </w:tblPr>
      <w:tblGrid>
        <w:gridCol w:w="1980"/>
        <w:gridCol w:w="7365"/>
      </w:tblGrid>
      <w:tr w:rsidR="00943EB2" w:rsidRPr="00107452" w14:paraId="6EDAEAB4" w14:textId="77777777" w:rsidTr="001D3423">
        <w:tc>
          <w:tcPr>
            <w:tcW w:w="1980" w:type="dxa"/>
          </w:tcPr>
          <w:p w14:paraId="2E331B6D" w14:textId="77777777" w:rsidR="00943EB2" w:rsidRPr="00107452" w:rsidRDefault="00943EB2" w:rsidP="00C52C14">
            <w:pPr>
              <w:jc w:val="center"/>
              <w:rPr>
                <w:rFonts w:ascii="Times New Roman" w:hAnsi="Times New Roman" w:cs="Times New Roman"/>
                <w:sz w:val="20"/>
                <w:szCs w:val="20"/>
              </w:rPr>
            </w:pPr>
            <w:r w:rsidRPr="00107452">
              <w:rPr>
                <w:rFonts w:ascii="Times New Roman" w:hAnsi="Times New Roman" w:cs="Times New Roman"/>
                <w:sz w:val="20"/>
                <w:szCs w:val="20"/>
              </w:rPr>
              <w:t>Ученый</w:t>
            </w:r>
          </w:p>
        </w:tc>
        <w:tc>
          <w:tcPr>
            <w:tcW w:w="7365" w:type="dxa"/>
          </w:tcPr>
          <w:p w14:paraId="79AFF870" w14:textId="77777777" w:rsidR="00943EB2" w:rsidRPr="00107452" w:rsidRDefault="00943EB2" w:rsidP="00C52C14">
            <w:pPr>
              <w:jc w:val="center"/>
              <w:rPr>
                <w:rFonts w:ascii="Times New Roman" w:hAnsi="Times New Roman" w:cs="Times New Roman"/>
                <w:sz w:val="20"/>
                <w:szCs w:val="20"/>
              </w:rPr>
            </w:pPr>
            <w:r w:rsidRPr="00107452">
              <w:rPr>
                <w:rFonts w:ascii="Times New Roman" w:hAnsi="Times New Roman" w:cs="Times New Roman"/>
                <w:sz w:val="20"/>
                <w:szCs w:val="20"/>
              </w:rPr>
              <w:t>Определение</w:t>
            </w:r>
          </w:p>
        </w:tc>
      </w:tr>
      <w:tr w:rsidR="00943EB2" w:rsidRPr="00107452" w14:paraId="18AE7E45" w14:textId="77777777" w:rsidTr="001D3423">
        <w:tc>
          <w:tcPr>
            <w:tcW w:w="1980" w:type="dxa"/>
          </w:tcPr>
          <w:p w14:paraId="5F6AEBB5" w14:textId="77777777" w:rsidR="00943EB2" w:rsidRPr="00107452" w:rsidRDefault="00943EB2" w:rsidP="00C52C14">
            <w:pPr>
              <w:rPr>
                <w:rFonts w:ascii="Times New Roman" w:hAnsi="Times New Roman" w:cs="Times New Roman"/>
                <w:sz w:val="20"/>
                <w:szCs w:val="20"/>
              </w:rPr>
            </w:pPr>
            <w:r w:rsidRPr="00107452">
              <w:rPr>
                <w:rFonts w:ascii="Times New Roman" w:hAnsi="Times New Roman" w:cs="Times New Roman"/>
                <w:sz w:val="20"/>
                <w:szCs w:val="20"/>
              </w:rPr>
              <w:t xml:space="preserve">Р. </w:t>
            </w:r>
            <w:proofErr w:type="spellStart"/>
            <w:r w:rsidRPr="00107452">
              <w:rPr>
                <w:rFonts w:ascii="Times New Roman" w:hAnsi="Times New Roman" w:cs="Times New Roman"/>
                <w:sz w:val="20"/>
                <w:szCs w:val="20"/>
              </w:rPr>
              <w:t>Кэмп</w:t>
            </w:r>
            <w:proofErr w:type="spellEnd"/>
          </w:p>
        </w:tc>
        <w:tc>
          <w:tcPr>
            <w:tcW w:w="7365" w:type="dxa"/>
          </w:tcPr>
          <w:p w14:paraId="23E16362" w14:textId="77777777" w:rsidR="00943EB2" w:rsidRPr="00107452" w:rsidRDefault="00943EB2" w:rsidP="00C52C14">
            <w:pPr>
              <w:jc w:val="both"/>
              <w:rPr>
                <w:rFonts w:ascii="Times New Roman" w:hAnsi="Times New Roman" w:cs="Times New Roman"/>
                <w:sz w:val="20"/>
                <w:szCs w:val="20"/>
              </w:rPr>
            </w:pPr>
            <w:r w:rsidRPr="00107452">
              <w:rPr>
                <w:rFonts w:ascii="Times New Roman" w:hAnsi="Times New Roman" w:cs="Times New Roman"/>
                <w:sz w:val="20"/>
                <w:szCs w:val="20"/>
              </w:rPr>
              <w:t>Бенчмаркинг можно определить как процесс сопоставления продукции, услуг, показателей деятельности, опыта производства компании, проводящей сопоставление, и компании, являющейся лидером рынка [15]</w:t>
            </w:r>
          </w:p>
        </w:tc>
      </w:tr>
      <w:tr w:rsidR="00943EB2" w:rsidRPr="00107452" w14:paraId="6F6BEFED" w14:textId="77777777" w:rsidTr="001D3423">
        <w:tc>
          <w:tcPr>
            <w:tcW w:w="1980" w:type="dxa"/>
          </w:tcPr>
          <w:p w14:paraId="792EE478" w14:textId="77777777" w:rsidR="00943EB2" w:rsidRPr="00107452" w:rsidRDefault="00943EB2" w:rsidP="00C52C14">
            <w:pPr>
              <w:rPr>
                <w:rFonts w:ascii="Times New Roman" w:hAnsi="Times New Roman" w:cs="Times New Roman"/>
                <w:sz w:val="20"/>
                <w:szCs w:val="20"/>
              </w:rPr>
            </w:pPr>
            <w:r w:rsidRPr="00107452">
              <w:rPr>
                <w:rFonts w:ascii="Times New Roman" w:hAnsi="Times New Roman" w:cs="Times New Roman"/>
                <w:sz w:val="20"/>
                <w:szCs w:val="20"/>
              </w:rPr>
              <w:t xml:space="preserve">М. </w:t>
            </w:r>
            <w:proofErr w:type="spellStart"/>
            <w:r w:rsidRPr="00107452">
              <w:rPr>
                <w:rFonts w:ascii="Times New Roman" w:hAnsi="Times New Roman" w:cs="Times New Roman"/>
                <w:sz w:val="20"/>
                <w:szCs w:val="20"/>
              </w:rPr>
              <w:t>Спендолини</w:t>
            </w:r>
            <w:proofErr w:type="spellEnd"/>
          </w:p>
        </w:tc>
        <w:tc>
          <w:tcPr>
            <w:tcW w:w="7365" w:type="dxa"/>
          </w:tcPr>
          <w:p w14:paraId="16FFD3C5" w14:textId="77777777" w:rsidR="00943EB2" w:rsidRPr="00107452" w:rsidRDefault="00943EB2" w:rsidP="00C52C14">
            <w:pPr>
              <w:jc w:val="both"/>
              <w:rPr>
                <w:rFonts w:ascii="Times New Roman" w:hAnsi="Times New Roman" w:cs="Times New Roman"/>
                <w:sz w:val="20"/>
                <w:szCs w:val="20"/>
                <w:lang w:val="en-US"/>
              </w:rPr>
            </w:pPr>
            <w:r w:rsidRPr="00107452">
              <w:rPr>
                <w:rFonts w:ascii="Times New Roman" w:hAnsi="Times New Roman" w:cs="Times New Roman"/>
                <w:sz w:val="20"/>
                <w:szCs w:val="20"/>
              </w:rPr>
              <w:t xml:space="preserve">определяет бенчмаркинг как стратегию непрерывного улучшения, которая предполагает совершенствование продуктов, услуг или процессов путём сравнения их с лучшей практикой отраслевых конкурентов и других компаний на национальном и мировом уровне. </w:t>
            </w:r>
            <w:r w:rsidRPr="00107452">
              <w:rPr>
                <w:rFonts w:ascii="Times New Roman" w:hAnsi="Times New Roman" w:cs="Times New Roman"/>
                <w:sz w:val="20"/>
                <w:szCs w:val="20"/>
                <w:lang w:val="en-US"/>
              </w:rPr>
              <w:t>[16]</w:t>
            </w:r>
          </w:p>
        </w:tc>
      </w:tr>
      <w:tr w:rsidR="00C52C14" w:rsidRPr="00107452" w14:paraId="7752CF72" w14:textId="77777777" w:rsidTr="001D3423">
        <w:tc>
          <w:tcPr>
            <w:tcW w:w="1980" w:type="dxa"/>
          </w:tcPr>
          <w:p w14:paraId="1ECFCA3B" w14:textId="7A842C43" w:rsidR="00C52C14" w:rsidRPr="00107452" w:rsidRDefault="00C52C14" w:rsidP="00C52C14">
            <w:pPr>
              <w:rPr>
                <w:rFonts w:ascii="Times New Roman" w:hAnsi="Times New Roman" w:cs="Times New Roman"/>
                <w:sz w:val="20"/>
                <w:szCs w:val="20"/>
              </w:rPr>
            </w:pPr>
            <w:r w:rsidRPr="00107452">
              <w:rPr>
                <w:rFonts w:ascii="Times New Roman" w:hAnsi="Times New Roman" w:cs="Times New Roman"/>
                <w:sz w:val="20"/>
                <w:szCs w:val="20"/>
              </w:rPr>
              <w:t xml:space="preserve">Р. </w:t>
            </w:r>
            <w:proofErr w:type="spellStart"/>
            <w:r w:rsidRPr="00107452">
              <w:rPr>
                <w:rFonts w:ascii="Times New Roman" w:hAnsi="Times New Roman" w:cs="Times New Roman"/>
                <w:sz w:val="20"/>
                <w:szCs w:val="20"/>
              </w:rPr>
              <w:t>Венетучи</w:t>
            </w:r>
            <w:proofErr w:type="spellEnd"/>
          </w:p>
        </w:tc>
        <w:tc>
          <w:tcPr>
            <w:tcW w:w="7365" w:type="dxa"/>
          </w:tcPr>
          <w:p w14:paraId="248E0497" w14:textId="3BA31215" w:rsidR="00C52C14" w:rsidRPr="00107452" w:rsidRDefault="00C52C14" w:rsidP="00C52C14">
            <w:pPr>
              <w:jc w:val="both"/>
              <w:rPr>
                <w:rFonts w:ascii="Times New Roman" w:hAnsi="Times New Roman" w:cs="Times New Roman"/>
                <w:sz w:val="20"/>
                <w:szCs w:val="20"/>
              </w:rPr>
            </w:pPr>
            <w:r w:rsidRPr="00107452">
              <w:rPr>
                <w:rFonts w:ascii="Times New Roman" w:hAnsi="Times New Roman" w:cs="Times New Roman"/>
                <w:sz w:val="20"/>
                <w:szCs w:val="20"/>
              </w:rPr>
              <w:t>определяет бенчмаркинг как способ оценки стратегий и целей работы в сравнении с первоклассными предприятиями, чтобы гарантировать долгосрочное положение на рынке. </w:t>
            </w:r>
            <w:r w:rsidRPr="00107452">
              <w:rPr>
                <w:rFonts w:ascii="Times New Roman" w:hAnsi="Times New Roman" w:cs="Times New Roman"/>
                <w:sz w:val="20"/>
                <w:szCs w:val="20"/>
                <w:lang w:val="en-US"/>
              </w:rPr>
              <w:t>[17]</w:t>
            </w:r>
          </w:p>
        </w:tc>
      </w:tr>
    </w:tbl>
    <w:p w14:paraId="54EC8E98" w14:textId="77777777" w:rsidR="00943EB2" w:rsidRPr="00107452" w:rsidRDefault="00943EB2" w:rsidP="00AA0B44">
      <w:pPr>
        <w:spacing w:after="0" w:line="360" w:lineRule="auto"/>
        <w:jc w:val="both"/>
        <w:rPr>
          <w:rFonts w:ascii="Times New Roman" w:hAnsi="Times New Roman" w:cs="Times New Roman"/>
          <w:sz w:val="20"/>
          <w:szCs w:val="20"/>
        </w:rPr>
      </w:pPr>
    </w:p>
    <w:p w14:paraId="4FBD9D83" w14:textId="7465F11A" w:rsidR="00352A9F" w:rsidRDefault="00352A9F" w:rsidP="00AA0B44">
      <w:pPr>
        <w:spacing w:after="0" w:line="360" w:lineRule="auto"/>
        <w:jc w:val="both"/>
        <w:rPr>
          <w:rFonts w:ascii="Times New Roman" w:hAnsi="Times New Roman" w:cs="Times New Roman"/>
          <w:sz w:val="20"/>
          <w:szCs w:val="20"/>
        </w:rPr>
      </w:pPr>
      <w:r>
        <w:rPr>
          <w:rFonts w:ascii="Times New Roman" w:hAnsi="Times New Roman" w:cs="Times New Roman"/>
          <w:sz w:val="20"/>
          <w:szCs w:val="20"/>
        </w:rPr>
        <w:lastRenderedPageBreak/>
        <w:t>Продолжение таблицы 1</w:t>
      </w:r>
    </w:p>
    <w:tbl>
      <w:tblPr>
        <w:tblStyle w:val="a4"/>
        <w:tblW w:w="0" w:type="auto"/>
        <w:tblLook w:val="04A0" w:firstRow="1" w:lastRow="0" w:firstColumn="1" w:lastColumn="0" w:noHBand="0" w:noVBand="1"/>
      </w:tblPr>
      <w:tblGrid>
        <w:gridCol w:w="1980"/>
        <w:gridCol w:w="7365"/>
      </w:tblGrid>
      <w:tr w:rsidR="00352A9F" w:rsidRPr="00107452" w14:paraId="375C2D69" w14:textId="77777777" w:rsidTr="003735AF">
        <w:tc>
          <w:tcPr>
            <w:tcW w:w="1980" w:type="dxa"/>
          </w:tcPr>
          <w:p w14:paraId="6F83DD5C" w14:textId="77777777" w:rsidR="00352A9F" w:rsidRPr="00107452" w:rsidRDefault="00352A9F" w:rsidP="00C52C14">
            <w:pPr>
              <w:rPr>
                <w:rFonts w:ascii="Times New Roman" w:hAnsi="Times New Roman" w:cs="Times New Roman"/>
                <w:sz w:val="20"/>
                <w:szCs w:val="20"/>
              </w:rPr>
            </w:pPr>
            <w:r w:rsidRPr="00107452">
              <w:rPr>
                <w:rFonts w:ascii="Times New Roman" w:hAnsi="Times New Roman" w:cs="Times New Roman"/>
                <w:sz w:val="20"/>
                <w:szCs w:val="20"/>
              </w:rPr>
              <w:t xml:space="preserve">В. </w:t>
            </w:r>
            <w:proofErr w:type="spellStart"/>
            <w:r w:rsidRPr="00107452">
              <w:rPr>
                <w:rFonts w:ascii="Times New Roman" w:hAnsi="Times New Roman" w:cs="Times New Roman"/>
                <w:sz w:val="20"/>
                <w:szCs w:val="20"/>
              </w:rPr>
              <w:t>Брухард</w:t>
            </w:r>
            <w:proofErr w:type="spellEnd"/>
          </w:p>
        </w:tc>
        <w:tc>
          <w:tcPr>
            <w:tcW w:w="7365" w:type="dxa"/>
          </w:tcPr>
          <w:p w14:paraId="30D004FD" w14:textId="77777777" w:rsidR="00352A9F" w:rsidRPr="00107452" w:rsidRDefault="00352A9F" w:rsidP="00C52C14">
            <w:pPr>
              <w:jc w:val="both"/>
              <w:rPr>
                <w:rFonts w:ascii="Times New Roman" w:hAnsi="Times New Roman" w:cs="Times New Roman"/>
                <w:sz w:val="20"/>
                <w:szCs w:val="20"/>
                <w:lang w:val="en-US"/>
              </w:rPr>
            </w:pPr>
            <w:r w:rsidRPr="00107452">
              <w:rPr>
                <w:rFonts w:ascii="Times New Roman" w:hAnsi="Times New Roman" w:cs="Times New Roman"/>
                <w:sz w:val="20"/>
                <w:szCs w:val="20"/>
              </w:rPr>
              <w:t xml:space="preserve">определяет бенчмаркинг как вид деятельности, которая связана с клиентами, технологией и культурой предпринимательства и осуществляется при планировании, с ориентацией на создание ценности и компетентность. </w:t>
            </w:r>
            <w:r w:rsidRPr="00107452">
              <w:rPr>
                <w:rFonts w:ascii="Times New Roman" w:hAnsi="Times New Roman" w:cs="Times New Roman"/>
                <w:sz w:val="20"/>
                <w:szCs w:val="20"/>
                <w:lang w:val="en-US"/>
              </w:rPr>
              <w:t>[18]</w:t>
            </w:r>
          </w:p>
        </w:tc>
      </w:tr>
      <w:tr w:rsidR="00352A9F" w:rsidRPr="00107452" w14:paraId="22A5165F" w14:textId="77777777" w:rsidTr="003735AF">
        <w:tc>
          <w:tcPr>
            <w:tcW w:w="1980" w:type="dxa"/>
          </w:tcPr>
          <w:p w14:paraId="6646E444" w14:textId="77777777" w:rsidR="00352A9F" w:rsidRPr="00107452" w:rsidRDefault="00352A9F" w:rsidP="00C52C14">
            <w:pPr>
              <w:rPr>
                <w:rFonts w:ascii="Times New Roman" w:hAnsi="Times New Roman" w:cs="Times New Roman"/>
                <w:sz w:val="20"/>
                <w:szCs w:val="20"/>
              </w:rPr>
            </w:pPr>
            <w:r w:rsidRPr="00107452">
              <w:rPr>
                <w:rFonts w:ascii="Times New Roman" w:hAnsi="Times New Roman" w:cs="Times New Roman"/>
                <w:sz w:val="20"/>
                <w:szCs w:val="20"/>
              </w:rPr>
              <w:t xml:space="preserve">С.Е. </w:t>
            </w:r>
            <w:proofErr w:type="spellStart"/>
            <w:r w:rsidRPr="00107452">
              <w:rPr>
                <w:rFonts w:ascii="Times New Roman" w:hAnsi="Times New Roman" w:cs="Times New Roman"/>
                <w:sz w:val="20"/>
                <w:szCs w:val="20"/>
              </w:rPr>
              <w:t>Боган</w:t>
            </w:r>
            <w:proofErr w:type="spellEnd"/>
          </w:p>
        </w:tc>
        <w:tc>
          <w:tcPr>
            <w:tcW w:w="7365" w:type="dxa"/>
          </w:tcPr>
          <w:p w14:paraId="48AFFDB6" w14:textId="77777777" w:rsidR="00352A9F" w:rsidRPr="00107452" w:rsidRDefault="00352A9F" w:rsidP="00C52C14">
            <w:pPr>
              <w:jc w:val="both"/>
              <w:rPr>
                <w:rFonts w:ascii="Times New Roman" w:hAnsi="Times New Roman" w:cs="Times New Roman"/>
                <w:sz w:val="20"/>
                <w:szCs w:val="20"/>
                <w:lang w:val="en-US"/>
              </w:rPr>
            </w:pPr>
            <w:r w:rsidRPr="00107452">
              <w:rPr>
                <w:rFonts w:ascii="Times New Roman" w:hAnsi="Times New Roman" w:cs="Times New Roman"/>
                <w:sz w:val="20"/>
                <w:szCs w:val="20"/>
              </w:rPr>
              <w:t xml:space="preserve">определяет бенчмаркинг как метод выявления и использования эталонных практических решений, применяемых лидерами рынка, с целью непрерывного улучшения качества, производительности, времени цикла и снижения затрат в организации. </w:t>
            </w:r>
            <w:r w:rsidRPr="00107452">
              <w:rPr>
                <w:rFonts w:ascii="Times New Roman" w:hAnsi="Times New Roman" w:cs="Times New Roman"/>
                <w:sz w:val="20"/>
                <w:szCs w:val="20"/>
                <w:lang w:val="en-US"/>
              </w:rPr>
              <w:t>[19]</w:t>
            </w:r>
          </w:p>
        </w:tc>
      </w:tr>
      <w:tr w:rsidR="00352A9F" w:rsidRPr="00107452" w14:paraId="1EB0E4AF" w14:textId="77777777" w:rsidTr="003735AF">
        <w:tc>
          <w:tcPr>
            <w:tcW w:w="1980" w:type="dxa"/>
          </w:tcPr>
          <w:p w14:paraId="3257F987" w14:textId="77777777" w:rsidR="00352A9F" w:rsidRPr="00107452" w:rsidRDefault="00352A9F" w:rsidP="00C52C14">
            <w:pPr>
              <w:rPr>
                <w:rFonts w:ascii="Times New Roman" w:hAnsi="Times New Roman" w:cs="Times New Roman"/>
                <w:sz w:val="20"/>
                <w:szCs w:val="20"/>
              </w:rPr>
            </w:pPr>
            <w:r w:rsidRPr="00107452">
              <w:rPr>
                <w:rFonts w:ascii="Times New Roman" w:hAnsi="Times New Roman" w:cs="Times New Roman"/>
                <w:sz w:val="20"/>
                <w:szCs w:val="20"/>
              </w:rPr>
              <w:t xml:space="preserve">М. </w:t>
            </w:r>
            <w:proofErr w:type="spellStart"/>
            <w:r w:rsidRPr="00107452">
              <w:rPr>
                <w:rFonts w:ascii="Times New Roman" w:hAnsi="Times New Roman" w:cs="Times New Roman"/>
                <w:sz w:val="20"/>
                <w:szCs w:val="20"/>
              </w:rPr>
              <w:t>Заири</w:t>
            </w:r>
            <w:proofErr w:type="spellEnd"/>
          </w:p>
        </w:tc>
        <w:tc>
          <w:tcPr>
            <w:tcW w:w="7365" w:type="dxa"/>
          </w:tcPr>
          <w:p w14:paraId="740C80AA" w14:textId="77777777" w:rsidR="00352A9F" w:rsidRPr="00107452" w:rsidRDefault="00352A9F" w:rsidP="00C52C14">
            <w:pPr>
              <w:jc w:val="both"/>
              <w:rPr>
                <w:rFonts w:ascii="Times New Roman" w:hAnsi="Times New Roman" w:cs="Times New Roman"/>
                <w:sz w:val="20"/>
                <w:szCs w:val="20"/>
                <w:lang w:val="en-US"/>
              </w:rPr>
            </w:pPr>
            <w:r w:rsidRPr="00107452">
              <w:rPr>
                <w:rFonts w:ascii="Times New Roman" w:hAnsi="Times New Roman" w:cs="Times New Roman"/>
                <w:sz w:val="20"/>
                <w:szCs w:val="20"/>
              </w:rPr>
              <w:t xml:space="preserve">определяет бенчмаркинг как систематический способ идентифицировать, понимать и творчески развивать лучшие продукты, услуги, дизайн, оборудование, процессы и практику для улучшения эффективности организации. </w:t>
            </w:r>
            <w:r w:rsidRPr="00107452">
              <w:rPr>
                <w:rFonts w:ascii="Times New Roman" w:hAnsi="Times New Roman" w:cs="Times New Roman"/>
                <w:sz w:val="20"/>
                <w:szCs w:val="20"/>
                <w:lang w:val="en-US"/>
              </w:rPr>
              <w:t>[20]</w:t>
            </w:r>
          </w:p>
        </w:tc>
      </w:tr>
    </w:tbl>
    <w:p w14:paraId="1551B3C5" w14:textId="1F4907D1" w:rsidR="00352A9F" w:rsidRPr="00352A9F" w:rsidRDefault="00352A9F" w:rsidP="00AA0B44">
      <w:pPr>
        <w:spacing w:after="0" w:line="360" w:lineRule="auto"/>
        <w:jc w:val="both"/>
        <w:rPr>
          <w:rFonts w:ascii="Times New Roman" w:hAnsi="Times New Roman" w:cs="Times New Roman"/>
          <w:sz w:val="12"/>
          <w:szCs w:val="12"/>
        </w:rPr>
      </w:pPr>
    </w:p>
    <w:p w14:paraId="12274526" w14:textId="0F143569" w:rsidR="00943EB2" w:rsidRPr="00107452" w:rsidRDefault="00943EB2" w:rsidP="00352A9F">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Большинство определений (</w:t>
      </w:r>
      <w:proofErr w:type="spellStart"/>
      <w:r w:rsidRPr="00107452">
        <w:rPr>
          <w:rFonts w:ascii="Times New Roman" w:hAnsi="Times New Roman" w:cs="Times New Roman"/>
          <w:sz w:val="20"/>
          <w:szCs w:val="20"/>
        </w:rPr>
        <w:t>Кэмп</w:t>
      </w:r>
      <w:proofErr w:type="spellEnd"/>
      <w:r w:rsidRPr="00107452">
        <w:rPr>
          <w:rFonts w:ascii="Times New Roman" w:hAnsi="Times New Roman" w:cs="Times New Roman"/>
          <w:sz w:val="20"/>
          <w:szCs w:val="20"/>
        </w:rPr>
        <w:t xml:space="preserve">, </w:t>
      </w:r>
      <w:proofErr w:type="spellStart"/>
      <w:r w:rsidRPr="00107452">
        <w:rPr>
          <w:rFonts w:ascii="Times New Roman" w:hAnsi="Times New Roman" w:cs="Times New Roman"/>
          <w:sz w:val="20"/>
          <w:szCs w:val="20"/>
        </w:rPr>
        <w:t>Спендолини</w:t>
      </w:r>
      <w:proofErr w:type="spellEnd"/>
      <w:r w:rsidRPr="00107452">
        <w:rPr>
          <w:rFonts w:ascii="Times New Roman" w:hAnsi="Times New Roman" w:cs="Times New Roman"/>
          <w:sz w:val="20"/>
          <w:szCs w:val="20"/>
        </w:rPr>
        <w:t xml:space="preserve">, </w:t>
      </w:r>
      <w:proofErr w:type="spellStart"/>
      <w:r w:rsidRPr="00107452">
        <w:rPr>
          <w:rFonts w:ascii="Times New Roman" w:hAnsi="Times New Roman" w:cs="Times New Roman"/>
          <w:sz w:val="20"/>
          <w:szCs w:val="20"/>
        </w:rPr>
        <w:t>Венетучи</w:t>
      </w:r>
      <w:proofErr w:type="spellEnd"/>
      <w:r w:rsidRPr="00107452">
        <w:rPr>
          <w:rFonts w:ascii="Times New Roman" w:hAnsi="Times New Roman" w:cs="Times New Roman"/>
          <w:sz w:val="20"/>
          <w:szCs w:val="20"/>
        </w:rPr>
        <w:t xml:space="preserve">, </w:t>
      </w:r>
      <w:proofErr w:type="spellStart"/>
      <w:r w:rsidRPr="00107452">
        <w:rPr>
          <w:rFonts w:ascii="Times New Roman" w:hAnsi="Times New Roman" w:cs="Times New Roman"/>
          <w:sz w:val="20"/>
          <w:szCs w:val="20"/>
        </w:rPr>
        <w:t>Заири</w:t>
      </w:r>
      <w:proofErr w:type="spellEnd"/>
      <w:r w:rsidRPr="00107452">
        <w:rPr>
          <w:rFonts w:ascii="Times New Roman" w:hAnsi="Times New Roman" w:cs="Times New Roman"/>
          <w:sz w:val="20"/>
          <w:szCs w:val="20"/>
        </w:rPr>
        <w:t xml:space="preserve">) ориентируются на сравнение с "лидерами рынка" в широком смысле, подразумевая национальный или даже международный масштаб. Это может быть </w:t>
      </w:r>
      <w:proofErr w:type="spellStart"/>
      <w:r w:rsidRPr="00107452">
        <w:rPr>
          <w:rFonts w:ascii="Times New Roman" w:hAnsi="Times New Roman" w:cs="Times New Roman"/>
          <w:sz w:val="20"/>
          <w:szCs w:val="20"/>
        </w:rPr>
        <w:t>нерелевантно</w:t>
      </w:r>
      <w:proofErr w:type="spellEnd"/>
      <w:r w:rsidRPr="00107452">
        <w:rPr>
          <w:rFonts w:ascii="Times New Roman" w:hAnsi="Times New Roman" w:cs="Times New Roman"/>
          <w:sz w:val="20"/>
          <w:szCs w:val="20"/>
        </w:rPr>
        <w:t xml:space="preserve"> для предприятий, работающих исключительно на региональном рынке, где конкурентная среда и лучшие практики могут существенно отличаться от общенациональных. </w:t>
      </w:r>
    </w:p>
    <w:p w14:paraId="079473D0"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 xml:space="preserve">Также уделяется недостаточно внимания к специфике региональных рынков: определения </w:t>
      </w:r>
      <w:proofErr w:type="spellStart"/>
      <w:r w:rsidRPr="00107452">
        <w:rPr>
          <w:rFonts w:ascii="Times New Roman" w:hAnsi="Times New Roman" w:cs="Times New Roman"/>
          <w:sz w:val="20"/>
          <w:szCs w:val="20"/>
        </w:rPr>
        <w:t>Брухарда</w:t>
      </w:r>
      <w:proofErr w:type="spellEnd"/>
      <w:r w:rsidRPr="00107452">
        <w:rPr>
          <w:rFonts w:ascii="Times New Roman" w:hAnsi="Times New Roman" w:cs="Times New Roman"/>
          <w:sz w:val="20"/>
          <w:szCs w:val="20"/>
        </w:rPr>
        <w:t xml:space="preserve">, </w:t>
      </w:r>
      <w:proofErr w:type="spellStart"/>
      <w:r w:rsidRPr="00107452">
        <w:rPr>
          <w:rFonts w:ascii="Times New Roman" w:hAnsi="Times New Roman" w:cs="Times New Roman"/>
          <w:sz w:val="20"/>
          <w:szCs w:val="20"/>
        </w:rPr>
        <w:t>Богана</w:t>
      </w:r>
      <w:proofErr w:type="spellEnd"/>
      <w:r w:rsidRPr="00107452">
        <w:rPr>
          <w:rFonts w:ascii="Times New Roman" w:hAnsi="Times New Roman" w:cs="Times New Roman"/>
          <w:sz w:val="20"/>
          <w:szCs w:val="20"/>
        </w:rPr>
        <w:t xml:space="preserve">, хотя и подразумевают сравнение с "конкурентами" и "лидерами отрасли", не учитывают уникальные характеристики региональных рынков. </w:t>
      </w:r>
    </w:p>
    <w:p w14:paraId="652B9E18" w14:textId="7160C33F"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Многие определения (</w:t>
      </w:r>
      <w:proofErr w:type="spellStart"/>
      <w:r w:rsidRPr="00107452">
        <w:rPr>
          <w:rFonts w:ascii="Times New Roman" w:hAnsi="Times New Roman" w:cs="Times New Roman"/>
          <w:sz w:val="20"/>
          <w:szCs w:val="20"/>
        </w:rPr>
        <w:t>Спендолини</w:t>
      </w:r>
      <w:proofErr w:type="spellEnd"/>
      <w:r w:rsidRPr="00107452">
        <w:rPr>
          <w:rFonts w:ascii="Times New Roman" w:hAnsi="Times New Roman" w:cs="Times New Roman"/>
          <w:sz w:val="20"/>
          <w:szCs w:val="20"/>
        </w:rPr>
        <w:t xml:space="preserve">, </w:t>
      </w:r>
      <w:proofErr w:type="spellStart"/>
      <w:r w:rsidRPr="00107452">
        <w:rPr>
          <w:rFonts w:ascii="Times New Roman" w:hAnsi="Times New Roman" w:cs="Times New Roman"/>
          <w:sz w:val="20"/>
          <w:szCs w:val="20"/>
        </w:rPr>
        <w:t>Боган</w:t>
      </w:r>
      <w:proofErr w:type="spellEnd"/>
      <w:r w:rsidRPr="00107452">
        <w:rPr>
          <w:rFonts w:ascii="Times New Roman" w:hAnsi="Times New Roman" w:cs="Times New Roman"/>
          <w:sz w:val="20"/>
          <w:szCs w:val="20"/>
        </w:rPr>
        <w:t xml:space="preserve">, </w:t>
      </w:r>
      <w:proofErr w:type="spellStart"/>
      <w:r w:rsidRPr="00107452">
        <w:rPr>
          <w:rFonts w:ascii="Times New Roman" w:hAnsi="Times New Roman" w:cs="Times New Roman"/>
          <w:sz w:val="20"/>
          <w:szCs w:val="20"/>
        </w:rPr>
        <w:t>Заири</w:t>
      </w:r>
      <w:proofErr w:type="spellEnd"/>
      <w:r w:rsidRPr="00107452">
        <w:rPr>
          <w:rFonts w:ascii="Times New Roman" w:hAnsi="Times New Roman" w:cs="Times New Roman"/>
          <w:sz w:val="20"/>
          <w:szCs w:val="20"/>
        </w:rPr>
        <w:t xml:space="preserve">) подчеркивают улучшение внутренних процессов, качества, производительности и снижение затрат. Однако, для успешной адаптации к региональному рынку, бенчмаркинг должен быть направлен не только на внутренние улучшения, но и на </w:t>
      </w:r>
      <w:r w:rsidR="005C376F">
        <w:rPr>
          <w:rFonts w:ascii="Times New Roman" w:hAnsi="Times New Roman" w:cs="Times New Roman"/>
          <w:sz w:val="20"/>
          <w:szCs w:val="20"/>
        </w:rPr>
        <w:t>«</w:t>
      </w:r>
      <w:r w:rsidRPr="00107452">
        <w:rPr>
          <w:rFonts w:ascii="Times New Roman" w:hAnsi="Times New Roman" w:cs="Times New Roman"/>
          <w:sz w:val="20"/>
          <w:szCs w:val="20"/>
        </w:rPr>
        <w:t>стратегическую переориентацию</w:t>
      </w:r>
      <w:r w:rsidR="005C376F">
        <w:rPr>
          <w:rFonts w:ascii="Times New Roman" w:hAnsi="Times New Roman" w:cs="Times New Roman"/>
          <w:sz w:val="20"/>
          <w:szCs w:val="20"/>
        </w:rPr>
        <w:t>»</w:t>
      </w:r>
      <w:bookmarkStart w:id="0" w:name="_GoBack"/>
      <w:bookmarkEnd w:id="0"/>
      <w:r w:rsidRPr="00107452">
        <w:rPr>
          <w:rFonts w:ascii="Times New Roman" w:hAnsi="Times New Roman" w:cs="Times New Roman"/>
          <w:sz w:val="20"/>
          <w:szCs w:val="20"/>
        </w:rPr>
        <w:t xml:space="preserve"> бизнеса с учетом региональной специфики.</w:t>
      </w:r>
    </w:p>
    <w:p w14:paraId="555CED03"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Недостаточная конкретизация в контексте адаптации</w:t>
      </w:r>
      <w:r w:rsidR="00352B09" w:rsidRPr="00107452">
        <w:rPr>
          <w:rFonts w:ascii="Times New Roman" w:hAnsi="Times New Roman" w:cs="Times New Roman"/>
          <w:sz w:val="20"/>
          <w:szCs w:val="20"/>
        </w:rPr>
        <w:t>, а именно,</w:t>
      </w:r>
      <w:r w:rsidRPr="00107452">
        <w:rPr>
          <w:rFonts w:ascii="Times New Roman" w:hAnsi="Times New Roman" w:cs="Times New Roman"/>
          <w:sz w:val="20"/>
          <w:szCs w:val="20"/>
        </w:rPr>
        <w:t xml:space="preserve"> </w:t>
      </w:r>
      <w:r w:rsidR="00352B09" w:rsidRPr="00107452">
        <w:rPr>
          <w:rFonts w:ascii="Times New Roman" w:hAnsi="Times New Roman" w:cs="Times New Roman"/>
          <w:sz w:val="20"/>
          <w:szCs w:val="20"/>
        </w:rPr>
        <w:t>о</w:t>
      </w:r>
      <w:r w:rsidRPr="00107452">
        <w:rPr>
          <w:rFonts w:ascii="Times New Roman" w:hAnsi="Times New Roman" w:cs="Times New Roman"/>
          <w:sz w:val="20"/>
          <w:szCs w:val="20"/>
        </w:rPr>
        <w:t>бщие определения бенчмаркинга, такие как "улучшение эффективности организации" (</w:t>
      </w:r>
      <w:proofErr w:type="spellStart"/>
      <w:r w:rsidRPr="00107452">
        <w:rPr>
          <w:rFonts w:ascii="Times New Roman" w:hAnsi="Times New Roman" w:cs="Times New Roman"/>
          <w:sz w:val="20"/>
          <w:szCs w:val="20"/>
        </w:rPr>
        <w:t>Заири</w:t>
      </w:r>
      <w:proofErr w:type="spellEnd"/>
      <w:r w:rsidRPr="00107452">
        <w:rPr>
          <w:rFonts w:ascii="Times New Roman" w:hAnsi="Times New Roman" w:cs="Times New Roman"/>
          <w:sz w:val="20"/>
          <w:szCs w:val="20"/>
        </w:rPr>
        <w:t>) или "создание ценности и компетентности" (</w:t>
      </w:r>
      <w:proofErr w:type="spellStart"/>
      <w:r w:rsidRPr="00107452">
        <w:rPr>
          <w:rFonts w:ascii="Times New Roman" w:hAnsi="Times New Roman" w:cs="Times New Roman"/>
          <w:sz w:val="20"/>
          <w:szCs w:val="20"/>
        </w:rPr>
        <w:t>Брухард</w:t>
      </w:r>
      <w:proofErr w:type="spellEnd"/>
      <w:r w:rsidRPr="00107452">
        <w:rPr>
          <w:rFonts w:ascii="Times New Roman" w:hAnsi="Times New Roman" w:cs="Times New Roman"/>
          <w:sz w:val="20"/>
          <w:szCs w:val="20"/>
        </w:rPr>
        <w:t xml:space="preserve"> В.), нуждаются в конкретизации применительно к адаптации предприятий к региональным рынкам. Необходимо определить, какие конкретно аспекты эффективности и компетенции необходимо улучшать для успешной интеграции в региональную экономику.</w:t>
      </w:r>
    </w:p>
    <w:p w14:paraId="68FD7450" w14:textId="5C66030E"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Современный подход отечественных ученых, является более комплексным, но все еще не совершенен в вопросах рассмотрения адаптации к региональным рынкам с помощью инструментов бенчмаркинга</w:t>
      </w:r>
      <w:r w:rsidR="00DB73BC">
        <w:rPr>
          <w:rFonts w:ascii="Times New Roman" w:hAnsi="Times New Roman" w:cs="Times New Roman"/>
          <w:sz w:val="20"/>
          <w:szCs w:val="20"/>
        </w:rPr>
        <w:t xml:space="preserve"> (таблица 2)</w:t>
      </w:r>
      <w:r w:rsidRPr="00107452">
        <w:rPr>
          <w:rFonts w:ascii="Times New Roman" w:hAnsi="Times New Roman" w:cs="Times New Roman"/>
          <w:sz w:val="20"/>
          <w:szCs w:val="20"/>
        </w:rPr>
        <w:t xml:space="preserve">. </w:t>
      </w:r>
    </w:p>
    <w:p w14:paraId="5E64144D" w14:textId="55FFD4F2" w:rsidR="00352B09" w:rsidRPr="00352A9F" w:rsidRDefault="00352B09" w:rsidP="00AA0B44">
      <w:pPr>
        <w:spacing w:after="0" w:line="360" w:lineRule="auto"/>
        <w:jc w:val="both"/>
        <w:rPr>
          <w:rFonts w:ascii="Times New Roman" w:hAnsi="Times New Roman" w:cs="Times New Roman"/>
          <w:sz w:val="12"/>
          <w:szCs w:val="12"/>
        </w:rPr>
      </w:pPr>
    </w:p>
    <w:p w14:paraId="406BB5C0" w14:textId="20075B0D" w:rsidR="001D3423" w:rsidRPr="00107452" w:rsidRDefault="001D3423" w:rsidP="00AA0B44">
      <w:pPr>
        <w:spacing w:after="0" w:line="360" w:lineRule="auto"/>
        <w:jc w:val="both"/>
        <w:rPr>
          <w:rFonts w:ascii="Times New Roman" w:hAnsi="Times New Roman" w:cs="Times New Roman"/>
          <w:sz w:val="20"/>
          <w:szCs w:val="20"/>
        </w:rPr>
      </w:pPr>
      <w:r w:rsidRPr="00107452">
        <w:rPr>
          <w:rFonts w:ascii="Times New Roman" w:hAnsi="Times New Roman" w:cs="Times New Roman"/>
          <w:sz w:val="20"/>
          <w:szCs w:val="20"/>
        </w:rPr>
        <w:t>Таблица 2</w:t>
      </w:r>
      <w:r w:rsidR="00352B09" w:rsidRPr="00107452">
        <w:rPr>
          <w:rFonts w:ascii="Times New Roman" w:hAnsi="Times New Roman" w:cs="Times New Roman"/>
          <w:sz w:val="20"/>
          <w:szCs w:val="20"/>
        </w:rPr>
        <w:t xml:space="preserve"> - </w:t>
      </w:r>
      <w:r w:rsidRPr="00107452">
        <w:rPr>
          <w:rFonts w:ascii="Times New Roman" w:hAnsi="Times New Roman" w:cs="Times New Roman"/>
          <w:b/>
          <w:bCs/>
          <w:sz w:val="20"/>
          <w:szCs w:val="20"/>
        </w:rPr>
        <w:t>Определения понятия «бенчмаркинг» от отечественных авторов</w:t>
      </w:r>
    </w:p>
    <w:tbl>
      <w:tblPr>
        <w:tblStyle w:val="a4"/>
        <w:tblW w:w="0" w:type="auto"/>
        <w:tblLook w:val="04A0" w:firstRow="1" w:lastRow="0" w:firstColumn="1" w:lastColumn="0" w:noHBand="0" w:noVBand="1"/>
      </w:tblPr>
      <w:tblGrid>
        <w:gridCol w:w="1838"/>
        <w:gridCol w:w="7507"/>
      </w:tblGrid>
      <w:tr w:rsidR="00943EB2" w:rsidRPr="00107452" w14:paraId="29444874" w14:textId="77777777" w:rsidTr="00352A9F">
        <w:tc>
          <w:tcPr>
            <w:tcW w:w="1838" w:type="dxa"/>
          </w:tcPr>
          <w:p w14:paraId="7F28502D" w14:textId="77777777" w:rsidR="00943EB2" w:rsidRPr="00107452" w:rsidRDefault="00943EB2" w:rsidP="00DE4047">
            <w:pPr>
              <w:jc w:val="center"/>
              <w:rPr>
                <w:rFonts w:ascii="Times New Roman" w:hAnsi="Times New Roman" w:cs="Times New Roman"/>
                <w:sz w:val="20"/>
                <w:szCs w:val="20"/>
              </w:rPr>
            </w:pPr>
            <w:r w:rsidRPr="00107452">
              <w:rPr>
                <w:rFonts w:ascii="Times New Roman" w:hAnsi="Times New Roman" w:cs="Times New Roman"/>
                <w:sz w:val="20"/>
                <w:szCs w:val="20"/>
              </w:rPr>
              <w:t>Автор</w:t>
            </w:r>
          </w:p>
        </w:tc>
        <w:tc>
          <w:tcPr>
            <w:tcW w:w="7507" w:type="dxa"/>
          </w:tcPr>
          <w:p w14:paraId="4898CED9" w14:textId="77777777" w:rsidR="00943EB2" w:rsidRPr="00107452" w:rsidRDefault="00943EB2" w:rsidP="00DE4047">
            <w:pPr>
              <w:jc w:val="center"/>
              <w:rPr>
                <w:rFonts w:ascii="Times New Roman" w:hAnsi="Times New Roman" w:cs="Times New Roman"/>
                <w:sz w:val="20"/>
                <w:szCs w:val="20"/>
              </w:rPr>
            </w:pPr>
            <w:r w:rsidRPr="00107452">
              <w:rPr>
                <w:rFonts w:ascii="Times New Roman" w:hAnsi="Times New Roman" w:cs="Times New Roman"/>
                <w:sz w:val="20"/>
                <w:szCs w:val="20"/>
              </w:rPr>
              <w:t>Определение</w:t>
            </w:r>
          </w:p>
        </w:tc>
      </w:tr>
      <w:tr w:rsidR="00943EB2" w:rsidRPr="00107452" w14:paraId="4E1F587D" w14:textId="77777777" w:rsidTr="00352A9F">
        <w:tc>
          <w:tcPr>
            <w:tcW w:w="1838" w:type="dxa"/>
          </w:tcPr>
          <w:p w14:paraId="3B9C5A04" w14:textId="77777777" w:rsidR="00943EB2" w:rsidRPr="00107452" w:rsidRDefault="00943EB2" w:rsidP="00DE4047">
            <w:pPr>
              <w:rPr>
                <w:rFonts w:ascii="Times New Roman" w:hAnsi="Times New Roman" w:cs="Times New Roman"/>
                <w:sz w:val="20"/>
                <w:szCs w:val="20"/>
              </w:rPr>
            </w:pPr>
            <w:r w:rsidRPr="00107452">
              <w:rPr>
                <w:rFonts w:ascii="Times New Roman" w:hAnsi="Times New Roman" w:cs="Times New Roman"/>
                <w:sz w:val="20"/>
                <w:szCs w:val="20"/>
              </w:rPr>
              <w:t>Соловьева Ю. Н. </w:t>
            </w:r>
          </w:p>
        </w:tc>
        <w:tc>
          <w:tcPr>
            <w:tcW w:w="7507" w:type="dxa"/>
          </w:tcPr>
          <w:p w14:paraId="7836170D" w14:textId="77777777" w:rsidR="00943EB2" w:rsidRPr="00107452" w:rsidRDefault="00943EB2" w:rsidP="00DE4047">
            <w:pPr>
              <w:jc w:val="both"/>
              <w:rPr>
                <w:rFonts w:ascii="Times New Roman" w:hAnsi="Times New Roman" w:cs="Times New Roman"/>
                <w:sz w:val="20"/>
                <w:szCs w:val="20"/>
              </w:rPr>
            </w:pPr>
            <w:r w:rsidRPr="00107452">
              <w:rPr>
                <w:rFonts w:ascii="Times New Roman" w:hAnsi="Times New Roman" w:cs="Times New Roman"/>
                <w:sz w:val="20"/>
                <w:szCs w:val="20"/>
              </w:rPr>
              <w:t>бенчмаркинг связан с поиском и изучением наилучших методов организации процессов, которые становятся эталоном, ориентиром для фирмы и помогают осуществлять собственный бизнес качественнее и производительнее… Бенчмаркинг побуждает каждую функцию, каждую сферу деятельности предприятия постоянно доказывать свою конкурентоспособность и прибыльность, сопоставляя свои результаты с внешним миром [1].</w:t>
            </w:r>
          </w:p>
        </w:tc>
      </w:tr>
      <w:tr w:rsidR="00C52C14" w:rsidRPr="00107452" w14:paraId="44C1BC3E" w14:textId="77777777" w:rsidTr="00352A9F">
        <w:tc>
          <w:tcPr>
            <w:tcW w:w="1838" w:type="dxa"/>
          </w:tcPr>
          <w:p w14:paraId="54D144F9" w14:textId="31C33F3D" w:rsidR="00C52C14" w:rsidRPr="00107452" w:rsidRDefault="00C52C14" w:rsidP="00C52C14">
            <w:pPr>
              <w:rPr>
                <w:rFonts w:ascii="Times New Roman" w:hAnsi="Times New Roman" w:cs="Times New Roman"/>
                <w:sz w:val="20"/>
                <w:szCs w:val="20"/>
              </w:rPr>
            </w:pPr>
            <w:r w:rsidRPr="00107452">
              <w:rPr>
                <w:rFonts w:ascii="Times New Roman" w:hAnsi="Times New Roman" w:cs="Times New Roman"/>
                <w:sz w:val="20"/>
                <w:szCs w:val="20"/>
              </w:rPr>
              <w:t>Лукичёва Т. А. и Н. Н. Молчанова</w:t>
            </w:r>
          </w:p>
        </w:tc>
        <w:tc>
          <w:tcPr>
            <w:tcW w:w="7507" w:type="dxa"/>
          </w:tcPr>
          <w:p w14:paraId="7B4FF047" w14:textId="2A5DCD72" w:rsidR="00C52C14" w:rsidRPr="00107452" w:rsidRDefault="00C52C14" w:rsidP="00C52C14">
            <w:pPr>
              <w:jc w:val="both"/>
              <w:rPr>
                <w:rFonts w:ascii="Times New Roman" w:hAnsi="Times New Roman" w:cs="Times New Roman"/>
                <w:sz w:val="20"/>
                <w:szCs w:val="20"/>
              </w:rPr>
            </w:pPr>
            <w:r w:rsidRPr="00107452">
              <w:rPr>
                <w:rFonts w:ascii="Times New Roman" w:hAnsi="Times New Roman" w:cs="Times New Roman"/>
                <w:sz w:val="20"/>
                <w:szCs w:val="20"/>
              </w:rPr>
              <w:t>определяют бенчмаркинг как системную деятельность со стороны некоторого субъекта по выявлению и практическому использованию опыта (как положительного, так и отрицательного), объективно существующего во внешней среде, который можно применить для совершенствования собственной деятельности [2].</w:t>
            </w:r>
          </w:p>
        </w:tc>
      </w:tr>
      <w:tr w:rsidR="00C52C14" w:rsidRPr="00107452" w14:paraId="0667BB9A" w14:textId="77777777" w:rsidTr="00352A9F">
        <w:tc>
          <w:tcPr>
            <w:tcW w:w="1838" w:type="dxa"/>
          </w:tcPr>
          <w:p w14:paraId="566DD830" w14:textId="18CB1ACA" w:rsidR="00C52C14" w:rsidRPr="00107452" w:rsidRDefault="00C52C14" w:rsidP="00C52C14">
            <w:pPr>
              <w:rPr>
                <w:rFonts w:ascii="Times New Roman" w:hAnsi="Times New Roman" w:cs="Times New Roman"/>
                <w:sz w:val="20"/>
                <w:szCs w:val="20"/>
              </w:rPr>
            </w:pPr>
            <w:proofErr w:type="spellStart"/>
            <w:r w:rsidRPr="00107452">
              <w:rPr>
                <w:rFonts w:ascii="Times New Roman" w:hAnsi="Times New Roman" w:cs="Times New Roman"/>
                <w:sz w:val="20"/>
                <w:szCs w:val="20"/>
              </w:rPr>
              <w:t>Жильцова</w:t>
            </w:r>
            <w:proofErr w:type="spellEnd"/>
            <w:r w:rsidRPr="00107452">
              <w:rPr>
                <w:rFonts w:ascii="Times New Roman" w:hAnsi="Times New Roman" w:cs="Times New Roman"/>
                <w:sz w:val="20"/>
                <w:szCs w:val="20"/>
              </w:rPr>
              <w:t xml:space="preserve"> О. Н.</w:t>
            </w:r>
          </w:p>
        </w:tc>
        <w:tc>
          <w:tcPr>
            <w:tcW w:w="7507" w:type="dxa"/>
          </w:tcPr>
          <w:p w14:paraId="4F0B7A82" w14:textId="42CF73DA" w:rsidR="00C52C14" w:rsidRPr="00107452" w:rsidRDefault="00C52C14" w:rsidP="00C52C14">
            <w:pPr>
              <w:jc w:val="both"/>
              <w:rPr>
                <w:rFonts w:ascii="Times New Roman" w:hAnsi="Times New Roman" w:cs="Times New Roman"/>
                <w:sz w:val="20"/>
                <w:szCs w:val="20"/>
              </w:rPr>
            </w:pPr>
            <w:r w:rsidRPr="00107452">
              <w:rPr>
                <w:rFonts w:ascii="Times New Roman" w:hAnsi="Times New Roman" w:cs="Times New Roman"/>
                <w:sz w:val="20"/>
                <w:szCs w:val="20"/>
              </w:rPr>
              <w:t xml:space="preserve">Бенчмаркинг </w:t>
            </w:r>
            <w:proofErr w:type="gramStart"/>
            <w:r w:rsidRPr="00107452">
              <w:rPr>
                <w:rFonts w:ascii="Times New Roman" w:hAnsi="Times New Roman" w:cs="Times New Roman"/>
                <w:sz w:val="20"/>
                <w:szCs w:val="20"/>
              </w:rPr>
              <w:t>- это</w:t>
            </w:r>
            <w:proofErr w:type="gramEnd"/>
            <w:r w:rsidRPr="00107452">
              <w:rPr>
                <w:rFonts w:ascii="Times New Roman" w:hAnsi="Times New Roman" w:cs="Times New Roman"/>
                <w:sz w:val="20"/>
                <w:szCs w:val="20"/>
              </w:rPr>
              <w:t xml:space="preserve"> процесс определения, понимания и адаптации имеющихся примеров эффективного функционирования компании с целью улучшения собственной работы [3].</w:t>
            </w:r>
          </w:p>
        </w:tc>
      </w:tr>
      <w:tr w:rsidR="00C52C14" w:rsidRPr="00107452" w14:paraId="1DB90E86" w14:textId="77777777" w:rsidTr="00352A9F">
        <w:tc>
          <w:tcPr>
            <w:tcW w:w="1838" w:type="dxa"/>
          </w:tcPr>
          <w:p w14:paraId="30389D6F" w14:textId="2B8F7DE9" w:rsidR="00C52C14" w:rsidRPr="00107452" w:rsidRDefault="00C52C14" w:rsidP="00C52C14">
            <w:pPr>
              <w:rPr>
                <w:rFonts w:ascii="Times New Roman" w:hAnsi="Times New Roman" w:cs="Times New Roman"/>
                <w:sz w:val="20"/>
                <w:szCs w:val="20"/>
              </w:rPr>
            </w:pPr>
            <w:proofErr w:type="spellStart"/>
            <w:r w:rsidRPr="00107452">
              <w:rPr>
                <w:rFonts w:ascii="Times New Roman" w:hAnsi="Times New Roman" w:cs="Times New Roman"/>
                <w:sz w:val="20"/>
                <w:szCs w:val="20"/>
              </w:rPr>
              <w:t>Ленкова</w:t>
            </w:r>
            <w:proofErr w:type="spellEnd"/>
            <w:r w:rsidRPr="00107452">
              <w:rPr>
                <w:rFonts w:ascii="Times New Roman" w:hAnsi="Times New Roman" w:cs="Times New Roman"/>
                <w:sz w:val="20"/>
                <w:szCs w:val="20"/>
              </w:rPr>
              <w:t xml:space="preserve"> О. В.</w:t>
            </w:r>
          </w:p>
        </w:tc>
        <w:tc>
          <w:tcPr>
            <w:tcW w:w="7507" w:type="dxa"/>
          </w:tcPr>
          <w:p w14:paraId="06FC7249" w14:textId="3ADE16DB" w:rsidR="00C52C14" w:rsidRPr="00107452" w:rsidRDefault="00C52C14" w:rsidP="00C52C14">
            <w:pPr>
              <w:jc w:val="both"/>
              <w:rPr>
                <w:rFonts w:ascii="Times New Roman" w:hAnsi="Times New Roman" w:cs="Times New Roman"/>
                <w:sz w:val="20"/>
                <w:szCs w:val="20"/>
              </w:rPr>
            </w:pPr>
            <w:r w:rsidRPr="00107452">
              <w:rPr>
                <w:rFonts w:ascii="Times New Roman" w:hAnsi="Times New Roman" w:cs="Times New Roman"/>
                <w:sz w:val="20"/>
                <w:szCs w:val="20"/>
              </w:rPr>
              <w:t>Бенчмаркинг – есть процесс определения, разделения и использования знаний и лучших практических примеров. Он направлен на то, чтобы улучшить любой заданный бизнес-процесс с помощью исследования лучших подходов, а не просто измерения лучшей производительности, а нахождение, изучение и выполнение лучших практик обеспечивает огромные возможности для достижения стратегического, операционного и финансовых преимуществ.[4]</w:t>
            </w:r>
          </w:p>
        </w:tc>
      </w:tr>
    </w:tbl>
    <w:p w14:paraId="132E9E07" w14:textId="77777777" w:rsidR="00352A9F" w:rsidRDefault="00352A9F" w:rsidP="00AA0B44">
      <w:pPr>
        <w:spacing w:after="0" w:line="360" w:lineRule="auto"/>
        <w:ind w:firstLine="708"/>
        <w:jc w:val="both"/>
        <w:rPr>
          <w:rFonts w:ascii="Times New Roman" w:hAnsi="Times New Roman" w:cs="Times New Roman"/>
          <w:sz w:val="20"/>
          <w:szCs w:val="20"/>
        </w:rPr>
      </w:pPr>
    </w:p>
    <w:p w14:paraId="65723DE8" w14:textId="7E713899"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lastRenderedPageBreak/>
        <w:t>Как и в случае определений зарубежных ученых стоит отметить довольно общий характер, которые не учитывают специфику региональных рынков. Они концентрируются на улучшении внутренних процессов, но недостаточно внимания уделяют анализу внешней среды, особенно региональных особенностей. Также не учитывается, как именно положительный опыт должен быть адаптирован к региональной специфике. Важно понимать, что успешные практики в одном регионе могут оказаться неэффективными или даже контрпродуктивными в другом, ведь "эффективное функционирование" в другом регионе может зависеть от факторов, отсутствующих в рассматриваемом.</w:t>
      </w:r>
    </w:p>
    <w:p w14:paraId="7F910737" w14:textId="77777777" w:rsidR="00352A9F" w:rsidRDefault="00943EB2" w:rsidP="00352A9F">
      <w:pPr>
        <w:spacing w:after="0" w:line="360" w:lineRule="auto"/>
        <w:ind w:left="360"/>
        <w:jc w:val="both"/>
        <w:rPr>
          <w:rFonts w:ascii="Times New Roman" w:hAnsi="Times New Roman" w:cs="Times New Roman"/>
          <w:sz w:val="20"/>
          <w:szCs w:val="20"/>
        </w:rPr>
      </w:pPr>
      <w:r w:rsidRPr="00352A9F">
        <w:rPr>
          <w:rFonts w:ascii="Times New Roman" w:hAnsi="Times New Roman" w:cs="Times New Roman"/>
          <w:sz w:val="20"/>
          <w:szCs w:val="20"/>
        </w:rPr>
        <w:t>Но рассматривая эти определения, можно выявить несколько ключевых элементов:</w:t>
      </w:r>
    </w:p>
    <w:p w14:paraId="4E1B6C9B" w14:textId="5378F505" w:rsidR="00352A9F" w:rsidRPr="00352A9F" w:rsidRDefault="00943EB2" w:rsidP="00352A9F">
      <w:pPr>
        <w:pStyle w:val="a3"/>
        <w:numPr>
          <w:ilvl w:val="0"/>
          <w:numId w:val="20"/>
        </w:numPr>
        <w:spacing w:after="0" w:line="360" w:lineRule="auto"/>
        <w:jc w:val="both"/>
        <w:rPr>
          <w:rFonts w:ascii="Times New Roman" w:hAnsi="Times New Roman" w:cs="Times New Roman"/>
          <w:sz w:val="20"/>
          <w:szCs w:val="20"/>
        </w:rPr>
      </w:pPr>
      <w:r w:rsidRPr="00352A9F">
        <w:rPr>
          <w:rFonts w:ascii="Times New Roman" w:hAnsi="Times New Roman" w:cs="Times New Roman"/>
          <w:sz w:val="20"/>
          <w:szCs w:val="20"/>
        </w:rPr>
        <w:t xml:space="preserve">Поиск и изучение лучших практик/методов: </w:t>
      </w:r>
      <w:r w:rsidR="00DE4047">
        <w:rPr>
          <w:rFonts w:ascii="Times New Roman" w:hAnsi="Times New Roman" w:cs="Times New Roman"/>
          <w:sz w:val="20"/>
          <w:szCs w:val="20"/>
        </w:rPr>
        <w:t>о</w:t>
      </w:r>
      <w:r w:rsidRPr="00352A9F">
        <w:rPr>
          <w:rFonts w:ascii="Times New Roman" w:hAnsi="Times New Roman" w:cs="Times New Roman"/>
          <w:sz w:val="20"/>
          <w:szCs w:val="20"/>
        </w:rPr>
        <w:t xml:space="preserve">сновная цель бенчмаркинга – не просто сравнение показателей, а активный поиск и тщательное изучение лучших подходов к ведению бизнеса, организации процессов и т.д. </w:t>
      </w:r>
    </w:p>
    <w:p w14:paraId="5BE57616" w14:textId="16F361B4" w:rsidR="00352A9F" w:rsidRPr="00352A9F" w:rsidRDefault="00943EB2" w:rsidP="00352A9F">
      <w:pPr>
        <w:pStyle w:val="a3"/>
        <w:numPr>
          <w:ilvl w:val="0"/>
          <w:numId w:val="20"/>
        </w:numPr>
        <w:spacing w:after="0" w:line="360" w:lineRule="auto"/>
        <w:jc w:val="both"/>
        <w:rPr>
          <w:rFonts w:ascii="Times New Roman" w:hAnsi="Times New Roman" w:cs="Times New Roman"/>
          <w:sz w:val="20"/>
          <w:szCs w:val="20"/>
        </w:rPr>
      </w:pPr>
      <w:r w:rsidRPr="00352A9F">
        <w:rPr>
          <w:rFonts w:ascii="Times New Roman" w:hAnsi="Times New Roman" w:cs="Times New Roman"/>
          <w:sz w:val="20"/>
          <w:szCs w:val="20"/>
        </w:rPr>
        <w:t xml:space="preserve">Совершенствование собственной деятельности: </w:t>
      </w:r>
      <w:r w:rsidR="00DE4047">
        <w:rPr>
          <w:rFonts w:ascii="Times New Roman" w:hAnsi="Times New Roman" w:cs="Times New Roman"/>
          <w:sz w:val="20"/>
          <w:szCs w:val="20"/>
        </w:rPr>
        <w:t>б</w:t>
      </w:r>
      <w:r w:rsidRPr="00352A9F">
        <w:rPr>
          <w:rFonts w:ascii="Times New Roman" w:hAnsi="Times New Roman" w:cs="Times New Roman"/>
          <w:sz w:val="20"/>
          <w:szCs w:val="20"/>
        </w:rPr>
        <w:t>енчмаркинг нацелен на улучшение различных аспектов деятельности компании, таких как производительность, качество, эффективность, конкурентоспособность и прибыльность.</w:t>
      </w:r>
    </w:p>
    <w:p w14:paraId="10ACBFD5" w14:textId="71DBD866" w:rsidR="00352A9F" w:rsidRPr="00352A9F" w:rsidRDefault="00943EB2" w:rsidP="00352A9F">
      <w:pPr>
        <w:pStyle w:val="a3"/>
        <w:numPr>
          <w:ilvl w:val="0"/>
          <w:numId w:val="20"/>
        </w:numPr>
        <w:spacing w:after="0" w:line="360" w:lineRule="auto"/>
        <w:jc w:val="both"/>
        <w:rPr>
          <w:rFonts w:ascii="Times New Roman" w:hAnsi="Times New Roman" w:cs="Times New Roman"/>
          <w:sz w:val="20"/>
          <w:szCs w:val="20"/>
        </w:rPr>
      </w:pPr>
      <w:r w:rsidRPr="00352A9F">
        <w:rPr>
          <w:rFonts w:ascii="Times New Roman" w:hAnsi="Times New Roman" w:cs="Times New Roman"/>
          <w:sz w:val="20"/>
          <w:szCs w:val="20"/>
        </w:rPr>
        <w:t xml:space="preserve">Адаптация и применение: </w:t>
      </w:r>
      <w:r w:rsidR="00DE4047">
        <w:rPr>
          <w:rFonts w:ascii="Times New Roman" w:hAnsi="Times New Roman" w:cs="Times New Roman"/>
          <w:sz w:val="20"/>
          <w:szCs w:val="20"/>
        </w:rPr>
        <w:t>в</w:t>
      </w:r>
      <w:r w:rsidRPr="00352A9F">
        <w:rPr>
          <w:rFonts w:ascii="Times New Roman" w:hAnsi="Times New Roman" w:cs="Times New Roman"/>
          <w:sz w:val="20"/>
          <w:szCs w:val="20"/>
        </w:rPr>
        <w:t>ажно не только найти и понять лучшие практики, но и адаптировать их к специфике собственной компании и успешно внедрить.</w:t>
      </w:r>
    </w:p>
    <w:p w14:paraId="7269539A" w14:textId="0330D3C3" w:rsidR="00352A9F" w:rsidRPr="00352A9F" w:rsidRDefault="00943EB2" w:rsidP="00352A9F">
      <w:pPr>
        <w:pStyle w:val="a3"/>
        <w:numPr>
          <w:ilvl w:val="0"/>
          <w:numId w:val="20"/>
        </w:numPr>
        <w:spacing w:after="0" w:line="360" w:lineRule="auto"/>
        <w:jc w:val="both"/>
        <w:rPr>
          <w:rFonts w:ascii="Times New Roman" w:hAnsi="Times New Roman" w:cs="Times New Roman"/>
          <w:sz w:val="20"/>
          <w:szCs w:val="20"/>
        </w:rPr>
      </w:pPr>
      <w:r w:rsidRPr="00352A9F">
        <w:rPr>
          <w:rFonts w:ascii="Times New Roman" w:hAnsi="Times New Roman" w:cs="Times New Roman"/>
          <w:sz w:val="20"/>
          <w:szCs w:val="20"/>
        </w:rPr>
        <w:t xml:space="preserve">Системный процесс: </w:t>
      </w:r>
      <w:r w:rsidR="00DE4047">
        <w:rPr>
          <w:rFonts w:ascii="Times New Roman" w:hAnsi="Times New Roman" w:cs="Times New Roman"/>
          <w:sz w:val="20"/>
          <w:szCs w:val="20"/>
        </w:rPr>
        <w:t>б</w:t>
      </w:r>
      <w:r w:rsidRPr="00352A9F">
        <w:rPr>
          <w:rFonts w:ascii="Times New Roman" w:hAnsi="Times New Roman" w:cs="Times New Roman"/>
          <w:sz w:val="20"/>
          <w:szCs w:val="20"/>
        </w:rPr>
        <w:t>енчмаркинг – это не разовое мероприятие, а постоянный, системный процесс выявления и использования опыта.</w:t>
      </w:r>
    </w:p>
    <w:p w14:paraId="6ABDE756" w14:textId="16924FD5"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 xml:space="preserve">Из анализа различных определений можно выделить пробелы, решив которые, особенно с учетом ключевых характеристик бенчмаркинга, можно представить </w:t>
      </w:r>
      <w:r w:rsidR="00DE4047" w:rsidRPr="00107452">
        <w:rPr>
          <w:rFonts w:ascii="Times New Roman" w:hAnsi="Times New Roman" w:cs="Times New Roman"/>
          <w:sz w:val="20"/>
          <w:szCs w:val="20"/>
        </w:rPr>
        <w:t>определение,</w:t>
      </w:r>
      <w:r w:rsidRPr="00107452">
        <w:rPr>
          <w:rFonts w:ascii="Times New Roman" w:hAnsi="Times New Roman" w:cs="Times New Roman"/>
          <w:sz w:val="20"/>
          <w:szCs w:val="20"/>
        </w:rPr>
        <w:t xml:space="preserve"> которое будет удовлетворять теме исследования:</w:t>
      </w:r>
    </w:p>
    <w:p w14:paraId="1260CA54" w14:textId="77777777" w:rsidR="00943EB2" w:rsidRPr="00352A9F" w:rsidRDefault="00943EB2" w:rsidP="00352A9F">
      <w:pPr>
        <w:pStyle w:val="a3"/>
        <w:numPr>
          <w:ilvl w:val="0"/>
          <w:numId w:val="21"/>
        </w:numPr>
        <w:spacing w:after="0" w:line="360" w:lineRule="auto"/>
        <w:jc w:val="both"/>
        <w:rPr>
          <w:rFonts w:ascii="Times New Roman" w:hAnsi="Times New Roman" w:cs="Times New Roman"/>
          <w:sz w:val="20"/>
          <w:szCs w:val="20"/>
        </w:rPr>
      </w:pPr>
      <w:r w:rsidRPr="00352A9F">
        <w:rPr>
          <w:rFonts w:ascii="Times New Roman" w:hAnsi="Times New Roman" w:cs="Times New Roman"/>
          <w:sz w:val="20"/>
          <w:szCs w:val="20"/>
        </w:rPr>
        <w:t xml:space="preserve">Отсутствие фокуса на региональной специфике. При определении бенчмаркинга важно учесть доступность трудовых и прочих ресурсов, уровень инфраструктуры и логистики, неоднородность потребительских предпочтений, конкурентной среды, регуляторной и политической среды. </w:t>
      </w:r>
    </w:p>
    <w:p w14:paraId="263EA433" w14:textId="77777777" w:rsidR="00943EB2" w:rsidRPr="00352A9F" w:rsidRDefault="00943EB2" w:rsidP="00352A9F">
      <w:pPr>
        <w:pStyle w:val="a3"/>
        <w:numPr>
          <w:ilvl w:val="0"/>
          <w:numId w:val="21"/>
        </w:numPr>
        <w:spacing w:after="0" w:line="360" w:lineRule="auto"/>
        <w:jc w:val="both"/>
        <w:rPr>
          <w:rFonts w:ascii="Times New Roman" w:hAnsi="Times New Roman" w:cs="Times New Roman"/>
          <w:sz w:val="20"/>
          <w:szCs w:val="20"/>
        </w:rPr>
      </w:pPr>
      <w:r w:rsidRPr="00352A9F">
        <w:rPr>
          <w:rFonts w:ascii="Times New Roman" w:hAnsi="Times New Roman" w:cs="Times New Roman"/>
          <w:sz w:val="20"/>
          <w:szCs w:val="20"/>
        </w:rPr>
        <w:t>Недостаточная детализация процесса адаптации. Существующие подходы к бенчмаркингу не предлагают конкретных инструментов и методик для адаптации лучших практик к региональной специфике</w:t>
      </w:r>
    </w:p>
    <w:p w14:paraId="4C2E0E65" w14:textId="77777777" w:rsidR="00943EB2" w:rsidRPr="00352A9F" w:rsidRDefault="00943EB2" w:rsidP="00352A9F">
      <w:pPr>
        <w:pStyle w:val="a3"/>
        <w:numPr>
          <w:ilvl w:val="0"/>
          <w:numId w:val="21"/>
        </w:numPr>
        <w:spacing w:after="0" w:line="360" w:lineRule="auto"/>
        <w:jc w:val="both"/>
        <w:rPr>
          <w:rFonts w:ascii="Times New Roman" w:hAnsi="Times New Roman" w:cs="Times New Roman"/>
          <w:sz w:val="20"/>
          <w:szCs w:val="20"/>
        </w:rPr>
      </w:pPr>
      <w:r w:rsidRPr="00352A9F">
        <w:rPr>
          <w:rFonts w:ascii="Times New Roman" w:hAnsi="Times New Roman" w:cs="Times New Roman"/>
          <w:sz w:val="20"/>
          <w:szCs w:val="20"/>
        </w:rPr>
        <w:t>Недооценка роли местных игроков. Бенчмаркинг часто ориентирован на изучение опыта крупных, известных компаний. Однако, на региональных рынках часто ключевую роль играют местные компании, которые лучше понимают специфику рынка и имеют более прочные связи с местными потребителями.</w:t>
      </w:r>
    </w:p>
    <w:p w14:paraId="1DEB18AD" w14:textId="41370282" w:rsidR="00943EB2" w:rsidRPr="00107452" w:rsidRDefault="00DE4047" w:rsidP="00DE4047">
      <w:pPr>
        <w:spacing w:after="0" w:line="360" w:lineRule="auto"/>
        <w:ind w:firstLine="360"/>
        <w:jc w:val="both"/>
        <w:rPr>
          <w:rFonts w:ascii="Times New Roman" w:hAnsi="Times New Roman" w:cs="Times New Roman"/>
          <w:sz w:val="20"/>
          <w:szCs w:val="20"/>
        </w:rPr>
      </w:pPr>
      <w:r>
        <w:rPr>
          <w:rFonts w:ascii="Times New Roman" w:hAnsi="Times New Roman" w:cs="Times New Roman"/>
          <w:sz w:val="20"/>
          <w:szCs w:val="20"/>
        </w:rPr>
        <w:t>Можно сделать вывод,</w:t>
      </w:r>
      <w:r w:rsidR="00943EB2" w:rsidRPr="00107452">
        <w:rPr>
          <w:rFonts w:ascii="Times New Roman" w:hAnsi="Times New Roman" w:cs="Times New Roman"/>
          <w:sz w:val="20"/>
          <w:szCs w:val="20"/>
        </w:rPr>
        <w:t xml:space="preserve"> что </w:t>
      </w:r>
      <w:proofErr w:type="spellStart"/>
      <w:r w:rsidR="00943EB2" w:rsidRPr="00107452">
        <w:rPr>
          <w:rFonts w:ascii="Times New Roman" w:hAnsi="Times New Roman" w:cs="Times New Roman"/>
          <w:sz w:val="20"/>
          <w:szCs w:val="20"/>
        </w:rPr>
        <w:t>бенчмаркетинг</w:t>
      </w:r>
      <w:proofErr w:type="spellEnd"/>
      <w:r w:rsidR="00943EB2" w:rsidRPr="00107452">
        <w:rPr>
          <w:rFonts w:ascii="Times New Roman" w:hAnsi="Times New Roman" w:cs="Times New Roman"/>
          <w:sz w:val="20"/>
          <w:szCs w:val="20"/>
        </w:rPr>
        <w:t xml:space="preserve"> в контексте адаптации предприятий к региональным рынкам – это системный процесс поиска, изучения и адаптации лучших практик, включая опыт местных лидеров, с целью повышения конкурентоспособности и эффективности бизнеса, учитывающий региональную специфику и использующий специализированные инструменты для успешной интеграции этих практик в деятельность предприятия.</w:t>
      </w:r>
    </w:p>
    <w:p w14:paraId="5F1E7279" w14:textId="77777777" w:rsidR="00943EB2" w:rsidRPr="00107452" w:rsidRDefault="00943EB2" w:rsidP="00AA0B44">
      <w:pPr>
        <w:spacing w:after="0" w:line="360" w:lineRule="auto"/>
        <w:ind w:firstLine="360"/>
        <w:jc w:val="both"/>
        <w:rPr>
          <w:rFonts w:ascii="Times New Roman" w:hAnsi="Times New Roman" w:cs="Times New Roman"/>
          <w:sz w:val="20"/>
          <w:szCs w:val="20"/>
        </w:rPr>
      </w:pPr>
      <w:r w:rsidRPr="00107452">
        <w:rPr>
          <w:rFonts w:ascii="Times New Roman" w:hAnsi="Times New Roman" w:cs="Times New Roman"/>
          <w:b/>
          <w:bCs/>
          <w:sz w:val="20"/>
          <w:szCs w:val="20"/>
        </w:rPr>
        <w:t xml:space="preserve">Анализ существующих классификаций видов бенчмаркинга. </w:t>
      </w:r>
      <w:r w:rsidRPr="00107452">
        <w:rPr>
          <w:rFonts w:ascii="Times New Roman" w:hAnsi="Times New Roman" w:cs="Times New Roman"/>
          <w:sz w:val="20"/>
          <w:szCs w:val="20"/>
        </w:rPr>
        <w:t>Целью данной работы, в том числе, является разработка новой классификации бенчмаркинга, адаптированной для анализа и улучшения механизмов адаптации предприятий к региональным рынкам. Для этого необходимо критически оценить существующие классификации, выявить их сильные и слабые стороны в контексте поставленной задачи и предложить классификацию, которая позволит комплексно оценивать и внедрять лучшие практики для успешной работы предприятий на региональных рынках.</w:t>
      </w:r>
    </w:p>
    <w:p w14:paraId="2E1A6CB1" w14:textId="77777777" w:rsidR="00943EB2" w:rsidRPr="00107452" w:rsidRDefault="00943EB2" w:rsidP="00AA0B44">
      <w:pPr>
        <w:spacing w:after="0" w:line="360" w:lineRule="auto"/>
        <w:ind w:firstLine="360"/>
        <w:jc w:val="both"/>
        <w:rPr>
          <w:rFonts w:ascii="Times New Roman" w:hAnsi="Times New Roman" w:cs="Times New Roman"/>
          <w:sz w:val="20"/>
          <w:szCs w:val="20"/>
        </w:rPr>
      </w:pPr>
      <w:r w:rsidRPr="00107452">
        <w:rPr>
          <w:rFonts w:ascii="Times New Roman" w:hAnsi="Times New Roman" w:cs="Times New Roman"/>
          <w:sz w:val="20"/>
          <w:szCs w:val="20"/>
        </w:rPr>
        <w:lastRenderedPageBreak/>
        <w:t xml:space="preserve">Уже упомянутый ранее Роберт </w:t>
      </w:r>
      <w:proofErr w:type="spellStart"/>
      <w:r w:rsidRPr="00107452">
        <w:rPr>
          <w:rFonts w:ascii="Times New Roman" w:hAnsi="Times New Roman" w:cs="Times New Roman"/>
          <w:sz w:val="20"/>
          <w:szCs w:val="20"/>
        </w:rPr>
        <w:t>Кэмп</w:t>
      </w:r>
      <w:proofErr w:type="spellEnd"/>
      <w:r w:rsidRPr="00107452">
        <w:rPr>
          <w:rFonts w:ascii="Times New Roman" w:hAnsi="Times New Roman" w:cs="Times New Roman"/>
          <w:sz w:val="20"/>
          <w:szCs w:val="20"/>
        </w:rPr>
        <w:t>, один из родоначальников бенчмаркинга, подошел к классификации видов бенчмаркинга, акцентируя внимание на объектах сравнения. Данная классификация стала классическим подходом и используется по сей день:</w:t>
      </w:r>
    </w:p>
    <w:p w14:paraId="46C888E2" w14:textId="77777777" w:rsidR="00943EB2" w:rsidRPr="00352A9F" w:rsidRDefault="00943EB2" w:rsidP="00352A9F">
      <w:pPr>
        <w:pStyle w:val="a3"/>
        <w:numPr>
          <w:ilvl w:val="0"/>
          <w:numId w:val="16"/>
        </w:numPr>
        <w:spacing w:after="0" w:line="360" w:lineRule="auto"/>
        <w:jc w:val="both"/>
        <w:rPr>
          <w:rFonts w:ascii="Times New Roman" w:hAnsi="Times New Roman" w:cs="Times New Roman"/>
          <w:sz w:val="20"/>
          <w:szCs w:val="20"/>
        </w:rPr>
      </w:pPr>
      <w:r w:rsidRPr="00352A9F">
        <w:rPr>
          <w:rFonts w:ascii="Times New Roman" w:hAnsi="Times New Roman" w:cs="Times New Roman"/>
          <w:sz w:val="20"/>
          <w:szCs w:val="20"/>
        </w:rPr>
        <w:t>Внутренний бенчмаркинг: сравнение процессов внутри одной организации.</w:t>
      </w:r>
    </w:p>
    <w:p w14:paraId="163823FD" w14:textId="77777777" w:rsidR="00943EB2" w:rsidRPr="00352A9F" w:rsidRDefault="00943EB2" w:rsidP="00352A9F">
      <w:pPr>
        <w:pStyle w:val="a3"/>
        <w:numPr>
          <w:ilvl w:val="0"/>
          <w:numId w:val="16"/>
        </w:numPr>
        <w:spacing w:after="0" w:line="360" w:lineRule="auto"/>
        <w:jc w:val="both"/>
        <w:rPr>
          <w:rFonts w:ascii="Times New Roman" w:hAnsi="Times New Roman" w:cs="Times New Roman"/>
          <w:sz w:val="20"/>
          <w:szCs w:val="20"/>
        </w:rPr>
      </w:pPr>
      <w:r w:rsidRPr="00352A9F">
        <w:rPr>
          <w:rFonts w:ascii="Times New Roman" w:hAnsi="Times New Roman" w:cs="Times New Roman"/>
          <w:sz w:val="20"/>
          <w:szCs w:val="20"/>
        </w:rPr>
        <w:t>Конкурентный бенчмаркинг: анализ и сравнение с конкурентами.</w:t>
      </w:r>
    </w:p>
    <w:p w14:paraId="02C96B3E" w14:textId="77777777" w:rsidR="00943EB2" w:rsidRPr="00352A9F" w:rsidRDefault="00943EB2" w:rsidP="00352A9F">
      <w:pPr>
        <w:pStyle w:val="a3"/>
        <w:numPr>
          <w:ilvl w:val="0"/>
          <w:numId w:val="16"/>
        </w:numPr>
        <w:spacing w:after="0" w:line="360" w:lineRule="auto"/>
        <w:jc w:val="both"/>
        <w:rPr>
          <w:rFonts w:ascii="Times New Roman" w:hAnsi="Times New Roman" w:cs="Times New Roman"/>
          <w:sz w:val="20"/>
          <w:szCs w:val="20"/>
        </w:rPr>
      </w:pPr>
      <w:r w:rsidRPr="00352A9F">
        <w:rPr>
          <w:rFonts w:ascii="Times New Roman" w:hAnsi="Times New Roman" w:cs="Times New Roman"/>
          <w:sz w:val="20"/>
          <w:szCs w:val="20"/>
        </w:rPr>
        <w:t>Функциональный бенчмаркинг: сравнение с лучшими практиками в определенной функции или процессе.</w:t>
      </w:r>
    </w:p>
    <w:p w14:paraId="0423E432" w14:textId="77777777" w:rsidR="00943EB2" w:rsidRPr="00352A9F" w:rsidRDefault="00943EB2" w:rsidP="00352A9F">
      <w:pPr>
        <w:pStyle w:val="a3"/>
        <w:numPr>
          <w:ilvl w:val="0"/>
          <w:numId w:val="16"/>
        </w:numPr>
        <w:spacing w:after="0" w:line="360" w:lineRule="auto"/>
        <w:jc w:val="both"/>
        <w:rPr>
          <w:rFonts w:ascii="Times New Roman" w:hAnsi="Times New Roman" w:cs="Times New Roman"/>
          <w:sz w:val="20"/>
          <w:szCs w:val="20"/>
        </w:rPr>
      </w:pPr>
      <w:r w:rsidRPr="00352A9F">
        <w:rPr>
          <w:rFonts w:ascii="Times New Roman" w:hAnsi="Times New Roman" w:cs="Times New Roman"/>
          <w:sz w:val="20"/>
          <w:szCs w:val="20"/>
        </w:rPr>
        <w:t xml:space="preserve">Общий процесс: анализ процессов, которые могут быть общими для разных отраслей. </w:t>
      </w:r>
      <w:r w:rsidRPr="00352A9F">
        <w:rPr>
          <w:rFonts w:ascii="Times New Roman" w:hAnsi="Times New Roman" w:cs="Times New Roman"/>
          <w:sz w:val="20"/>
          <w:szCs w:val="20"/>
          <w:lang w:val="en-US"/>
        </w:rPr>
        <w:t>[15]</w:t>
      </w:r>
    </w:p>
    <w:p w14:paraId="6FF60E42" w14:textId="77777777" w:rsidR="00943EB2" w:rsidRPr="00107452" w:rsidRDefault="00943EB2" w:rsidP="00AA0B44">
      <w:pPr>
        <w:spacing w:after="0" w:line="360" w:lineRule="auto"/>
        <w:ind w:firstLine="348"/>
        <w:jc w:val="both"/>
        <w:rPr>
          <w:rFonts w:ascii="Times New Roman" w:hAnsi="Times New Roman" w:cs="Times New Roman"/>
          <w:sz w:val="20"/>
          <w:szCs w:val="20"/>
        </w:rPr>
      </w:pPr>
      <w:r w:rsidRPr="00107452">
        <w:rPr>
          <w:rFonts w:ascii="Times New Roman" w:hAnsi="Times New Roman" w:cs="Times New Roman"/>
          <w:sz w:val="20"/>
          <w:szCs w:val="20"/>
        </w:rPr>
        <w:t>Эта классификация важна как отправная точка, однако она недостаточно детализирована для задач адаптации к региональным рынкам. Внутренний бенчмаркинг может помочь в адаптации, если предприятие уже имеет успешный опыт в других регионах. Конкурентный бенчмаркинг позволит понять, как конкуренты адаптируются к региональным особенностям. Функциональный бенчмаркинг может выявить лучшие практики в смежных областях, полезные для адаптации.</w:t>
      </w:r>
    </w:p>
    <w:p w14:paraId="4D8DDE5F" w14:textId="77777777" w:rsidR="00943EB2" w:rsidRPr="00107452" w:rsidRDefault="00943EB2" w:rsidP="00AA0B44">
      <w:pPr>
        <w:spacing w:after="0" w:line="360" w:lineRule="auto"/>
        <w:ind w:firstLine="348"/>
        <w:jc w:val="both"/>
        <w:rPr>
          <w:rFonts w:ascii="Times New Roman" w:hAnsi="Times New Roman" w:cs="Times New Roman"/>
          <w:sz w:val="20"/>
          <w:szCs w:val="20"/>
        </w:rPr>
      </w:pPr>
      <w:r w:rsidRPr="00107452">
        <w:rPr>
          <w:rFonts w:ascii="Times New Roman" w:hAnsi="Times New Roman" w:cs="Times New Roman"/>
          <w:sz w:val="20"/>
          <w:szCs w:val="20"/>
        </w:rPr>
        <w:t xml:space="preserve">Майкл </w:t>
      </w:r>
      <w:proofErr w:type="spellStart"/>
      <w:r w:rsidRPr="00107452">
        <w:rPr>
          <w:rFonts w:ascii="Times New Roman" w:hAnsi="Times New Roman" w:cs="Times New Roman"/>
          <w:sz w:val="20"/>
          <w:szCs w:val="20"/>
        </w:rPr>
        <w:t>Спендолини</w:t>
      </w:r>
      <w:proofErr w:type="spellEnd"/>
      <w:r w:rsidRPr="00107452">
        <w:rPr>
          <w:rFonts w:ascii="Times New Roman" w:hAnsi="Times New Roman" w:cs="Times New Roman"/>
          <w:sz w:val="20"/>
          <w:szCs w:val="20"/>
        </w:rPr>
        <w:t xml:space="preserve"> и З. С. </w:t>
      </w:r>
      <w:proofErr w:type="spellStart"/>
      <w:r w:rsidRPr="00107452">
        <w:rPr>
          <w:rFonts w:ascii="Times New Roman" w:hAnsi="Times New Roman" w:cs="Times New Roman"/>
          <w:sz w:val="20"/>
          <w:szCs w:val="20"/>
        </w:rPr>
        <w:t>Димитриадис</w:t>
      </w:r>
      <w:proofErr w:type="spellEnd"/>
      <w:r w:rsidRPr="00107452">
        <w:rPr>
          <w:rFonts w:ascii="Times New Roman" w:hAnsi="Times New Roman" w:cs="Times New Roman"/>
          <w:sz w:val="20"/>
          <w:szCs w:val="20"/>
        </w:rPr>
        <w:t xml:space="preserve"> в своих похожих классификациях, делают акцент на сфере деятельности. З. С. </w:t>
      </w:r>
      <w:proofErr w:type="spellStart"/>
      <w:r w:rsidRPr="00107452">
        <w:rPr>
          <w:rFonts w:ascii="Times New Roman" w:hAnsi="Times New Roman" w:cs="Times New Roman"/>
          <w:sz w:val="20"/>
          <w:szCs w:val="20"/>
        </w:rPr>
        <w:t>Димитриадис</w:t>
      </w:r>
      <w:proofErr w:type="spellEnd"/>
      <w:r w:rsidRPr="00107452">
        <w:rPr>
          <w:rFonts w:ascii="Times New Roman" w:hAnsi="Times New Roman" w:cs="Times New Roman"/>
          <w:sz w:val="20"/>
          <w:szCs w:val="20"/>
        </w:rPr>
        <w:t xml:space="preserve"> </w:t>
      </w:r>
      <w:r w:rsidR="00352B09" w:rsidRPr="00107452">
        <w:rPr>
          <w:rFonts w:ascii="Times New Roman" w:hAnsi="Times New Roman" w:cs="Times New Roman"/>
          <w:sz w:val="20"/>
          <w:szCs w:val="20"/>
        </w:rPr>
        <w:t>использует</w:t>
      </w:r>
      <w:r w:rsidRPr="00107452">
        <w:rPr>
          <w:rFonts w:ascii="Times New Roman" w:hAnsi="Times New Roman" w:cs="Times New Roman"/>
          <w:sz w:val="20"/>
          <w:szCs w:val="20"/>
        </w:rPr>
        <w:t xml:space="preserve"> классический подход Р. </w:t>
      </w:r>
      <w:proofErr w:type="spellStart"/>
      <w:r w:rsidRPr="00107452">
        <w:rPr>
          <w:rFonts w:ascii="Times New Roman" w:hAnsi="Times New Roman" w:cs="Times New Roman"/>
          <w:sz w:val="20"/>
          <w:szCs w:val="20"/>
        </w:rPr>
        <w:t>Кэмпа</w:t>
      </w:r>
      <w:proofErr w:type="spellEnd"/>
      <w:r w:rsidRPr="00107452">
        <w:rPr>
          <w:rFonts w:ascii="Times New Roman" w:hAnsi="Times New Roman" w:cs="Times New Roman"/>
          <w:sz w:val="20"/>
          <w:szCs w:val="20"/>
        </w:rPr>
        <w:t xml:space="preserve"> к классификации видов и дополняет его видами бенчмаркинга в зависимости от </w:t>
      </w:r>
      <w:r w:rsidR="00352B09" w:rsidRPr="00107452">
        <w:rPr>
          <w:rFonts w:ascii="Times New Roman" w:hAnsi="Times New Roman" w:cs="Times New Roman"/>
          <w:sz w:val="20"/>
          <w:szCs w:val="20"/>
        </w:rPr>
        <w:t>того,</w:t>
      </w:r>
      <w:r w:rsidRPr="00107452">
        <w:rPr>
          <w:rFonts w:ascii="Times New Roman" w:hAnsi="Times New Roman" w:cs="Times New Roman"/>
          <w:sz w:val="20"/>
          <w:szCs w:val="20"/>
        </w:rPr>
        <w:t xml:space="preserve"> что сравнивается.  </w:t>
      </w:r>
    </w:p>
    <w:p w14:paraId="5698BC80" w14:textId="77777777" w:rsidR="00943EB2" w:rsidRPr="00352A9F" w:rsidRDefault="00943EB2" w:rsidP="00352A9F">
      <w:pPr>
        <w:pStyle w:val="a3"/>
        <w:numPr>
          <w:ilvl w:val="0"/>
          <w:numId w:val="4"/>
        </w:numPr>
        <w:spacing w:after="0" w:line="360" w:lineRule="auto"/>
        <w:jc w:val="both"/>
        <w:rPr>
          <w:rFonts w:ascii="Times New Roman" w:hAnsi="Times New Roman" w:cs="Times New Roman"/>
          <w:sz w:val="20"/>
          <w:szCs w:val="20"/>
        </w:rPr>
      </w:pPr>
      <w:r w:rsidRPr="00352A9F">
        <w:rPr>
          <w:rFonts w:ascii="Times New Roman" w:hAnsi="Times New Roman" w:cs="Times New Roman"/>
          <w:sz w:val="20"/>
          <w:szCs w:val="20"/>
        </w:rPr>
        <w:t>Бенчмаркинг показателей</w:t>
      </w:r>
    </w:p>
    <w:p w14:paraId="3C845A1C" w14:textId="77777777" w:rsidR="00943EB2" w:rsidRPr="00352A9F" w:rsidRDefault="00943EB2" w:rsidP="00352A9F">
      <w:pPr>
        <w:pStyle w:val="a3"/>
        <w:numPr>
          <w:ilvl w:val="0"/>
          <w:numId w:val="4"/>
        </w:numPr>
        <w:spacing w:after="0" w:line="360" w:lineRule="auto"/>
        <w:jc w:val="both"/>
        <w:rPr>
          <w:rFonts w:ascii="Times New Roman" w:hAnsi="Times New Roman" w:cs="Times New Roman"/>
          <w:sz w:val="20"/>
          <w:szCs w:val="20"/>
        </w:rPr>
      </w:pPr>
      <w:r w:rsidRPr="00352A9F">
        <w:rPr>
          <w:rFonts w:ascii="Times New Roman" w:hAnsi="Times New Roman" w:cs="Times New Roman"/>
          <w:sz w:val="20"/>
          <w:szCs w:val="20"/>
        </w:rPr>
        <w:t>Бенчмаркинг процессов</w:t>
      </w:r>
    </w:p>
    <w:p w14:paraId="3C81B552" w14:textId="77777777" w:rsidR="00943EB2" w:rsidRPr="00352A9F" w:rsidRDefault="00943EB2" w:rsidP="00352A9F">
      <w:pPr>
        <w:pStyle w:val="a3"/>
        <w:numPr>
          <w:ilvl w:val="0"/>
          <w:numId w:val="4"/>
        </w:numPr>
        <w:spacing w:after="0" w:line="360" w:lineRule="auto"/>
        <w:jc w:val="both"/>
        <w:rPr>
          <w:rFonts w:ascii="Times New Roman" w:hAnsi="Times New Roman" w:cs="Times New Roman"/>
          <w:sz w:val="20"/>
          <w:szCs w:val="20"/>
        </w:rPr>
      </w:pPr>
      <w:r w:rsidRPr="00352A9F">
        <w:rPr>
          <w:rFonts w:ascii="Times New Roman" w:hAnsi="Times New Roman" w:cs="Times New Roman"/>
          <w:sz w:val="20"/>
          <w:szCs w:val="20"/>
        </w:rPr>
        <w:t>Стратегический бенчмаркинг</w:t>
      </w:r>
      <w:r w:rsidRPr="00352A9F">
        <w:rPr>
          <w:rFonts w:ascii="Times New Roman" w:hAnsi="Times New Roman" w:cs="Times New Roman"/>
          <w:sz w:val="20"/>
          <w:szCs w:val="20"/>
          <w:lang w:val="en-US"/>
        </w:rPr>
        <w:t xml:space="preserve"> [</w:t>
      </w:r>
      <w:r w:rsidRPr="00352A9F">
        <w:rPr>
          <w:rFonts w:ascii="Times New Roman" w:hAnsi="Times New Roman" w:cs="Times New Roman"/>
          <w:sz w:val="20"/>
          <w:szCs w:val="20"/>
        </w:rPr>
        <w:t>1</w:t>
      </w:r>
      <w:r w:rsidRPr="00352A9F">
        <w:rPr>
          <w:rFonts w:ascii="Times New Roman" w:hAnsi="Times New Roman" w:cs="Times New Roman"/>
          <w:sz w:val="20"/>
          <w:szCs w:val="20"/>
          <w:lang w:val="en-US"/>
        </w:rPr>
        <w:t>]</w:t>
      </w:r>
    </w:p>
    <w:p w14:paraId="5715D9C3" w14:textId="77777777" w:rsidR="00943EB2" w:rsidRPr="00107452" w:rsidRDefault="00943EB2" w:rsidP="00AA0B44">
      <w:pPr>
        <w:spacing w:after="0" w:line="360" w:lineRule="auto"/>
        <w:ind w:firstLine="360"/>
        <w:jc w:val="both"/>
        <w:rPr>
          <w:rFonts w:ascii="Times New Roman" w:hAnsi="Times New Roman" w:cs="Times New Roman"/>
          <w:sz w:val="20"/>
          <w:szCs w:val="20"/>
        </w:rPr>
      </w:pPr>
      <w:r w:rsidRPr="00107452">
        <w:rPr>
          <w:rFonts w:ascii="Times New Roman" w:hAnsi="Times New Roman" w:cs="Times New Roman"/>
          <w:sz w:val="20"/>
          <w:szCs w:val="20"/>
        </w:rPr>
        <w:t xml:space="preserve">Отличие классификации М. </w:t>
      </w:r>
      <w:proofErr w:type="spellStart"/>
      <w:r w:rsidRPr="00107452">
        <w:rPr>
          <w:rFonts w:ascii="Times New Roman" w:hAnsi="Times New Roman" w:cs="Times New Roman"/>
          <w:sz w:val="20"/>
          <w:szCs w:val="20"/>
        </w:rPr>
        <w:t>Спендолини</w:t>
      </w:r>
      <w:proofErr w:type="spellEnd"/>
      <w:r w:rsidRPr="00107452">
        <w:rPr>
          <w:rFonts w:ascii="Times New Roman" w:hAnsi="Times New Roman" w:cs="Times New Roman"/>
          <w:sz w:val="20"/>
          <w:szCs w:val="20"/>
        </w:rPr>
        <w:t>, заключается в том, что в этот список он добавляет организационный бенчмаркинг [16]. Классификация, основанная на сфере деятельности, полезна для структурирования анализа, но также недостаточно специфична для региональных рынков. Бенчмаркинг показателей, процессов, стратегии и организации полезен для улучшения конкретных аспектов деятельности, но не отражает комплексного подхода к адаптации.</w:t>
      </w:r>
    </w:p>
    <w:p w14:paraId="7C4FF8E9" w14:textId="77777777" w:rsidR="00943EB2" w:rsidRPr="00107452" w:rsidRDefault="00943EB2" w:rsidP="00AA0B44">
      <w:pPr>
        <w:spacing w:after="0" w:line="360" w:lineRule="auto"/>
        <w:ind w:firstLine="360"/>
        <w:jc w:val="both"/>
        <w:rPr>
          <w:rFonts w:ascii="Times New Roman" w:hAnsi="Times New Roman" w:cs="Times New Roman"/>
          <w:sz w:val="20"/>
          <w:szCs w:val="20"/>
        </w:rPr>
      </w:pPr>
      <w:r w:rsidRPr="00107452">
        <w:rPr>
          <w:rFonts w:ascii="Times New Roman" w:hAnsi="Times New Roman" w:cs="Times New Roman"/>
          <w:sz w:val="20"/>
          <w:szCs w:val="20"/>
        </w:rPr>
        <w:t xml:space="preserve">Следующая классификация, которая будет рассмотрена, была выдвинута </w:t>
      </w:r>
      <w:proofErr w:type="spellStart"/>
      <w:r w:rsidRPr="00107452">
        <w:rPr>
          <w:rFonts w:ascii="Times New Roman" w:hAnsi="Times New Roman" w:cs="Times New Roman"/>
          <w:sz w:val="20"/>
          <w:szCs w:val="20"/>
        </w:rPr>
        <w:t>Муххамедом</w:t>
      </w:r>
      <w:proofErr w:type="spellEnd"/>
      <w:r w:rsidRPr="00107452">
        <w:rPr>
          <w:rFonts w:ascii="Times New Roman" w:hAnsi="Times New Roman" w:cs="Times New Roman"/>
          <w:sz w:val="20"/>
          <w:szCs w:val="20"/>
        </w:rPr>
        <w:t xml:space="preserve"> </w:t>
      </w:r>
      <w:proofErr w:type="spellStart"/>
      <w:r w:rsidRPr="00107452">
        <w:rPr>
          <w:rFonts w:ascii="Times New Roman" w:hAnsi="Times New Roman" w:cs="Times New Roman"/>
          <w:sz w:val="20"/>
          <w:szCs w:val="20"/>
        </w:rPr>
        <w:t>Заири</w:t>
      </w:r>
      <w:proofErr w:type="spellEnd"/>
      <w:r w:rsidRPr="00107452">
        <w:rPr>
          <w:rFonts w:ascii="Times New Roman" w:hAnsi="Times New Roman" w:cs="Times New Roman"/>
          <w:sz w:val="20"/>
          <w:szCs w:val="20"/>
        </w:rPr>
        <w:t>. Классификация, учитывает источники информации при проведении бенчмаркинга, а также виды деятельности:</w:t>
      </w:r>
    </w:p>
    <w:p w14:paraId="230CF224" w14:textId="77777777" w:rsidR="00943EB2" w:rsidRPr="00352A9F" w:rsidRDefault="00943EB2" w:rsidP="00352A9F">
      <w:pPr>
        <w:pStyle w:val="a3"/>
        <w:numPr>
          <w:ilvl w:val="0"/>
          <w:numId w:val="6"/>
        </w:numPr>
        <w:spacing w:after="0" w:line="360" w:lineRule="auto"/>
        <w:jc w:val="both"/>
        <w:rPr>
          <w:rFonts w:ascii="Times New Roman" w:hAnsi="Times New Roman" w:cs="Times New Roman"/>
          <w:sz w:val="20"/>
          <w:szCs w:val="20"/>
        </w:rPr>
      </w:pPr>
      <w:r w:rsidRPr="00352A9F">
        <w:rPr>
          <w:rFonts w:ascii="Times New Roman" w:hAnsi="Times New Roman" w:cs="Times New Roman"/>
          <w:sz w:val="20"/>
          <w:szCs w:val="20"/>
        </w:rPr>
        <w:t>По видам деятельности. К ним относятся, например, сравнение продуктов, бенчмаркинг процессов, функциональный бенчмаркинг и стратегический бенчмаркинг.</w:t>
      </w:r>
    </w:p>
    <w:p w14:paraId="42B20D58" w14:textId="77777777" w:rsidR="00943EB2" w:rsidRPr="00352A9F" w:rsidRDefault="00943EB2" w:rsidP="00352A9F">
      <w:pPr>
        <w:pStyle w:val="a3"/>
        <w:numPr>
          <w:ilvl w:val="0"/>
          <w:numId w:val="6"/>
        </w:numPr>
        <w:spacing w:after="0" w:line="360" w:lineRule="auto"/>
        <w:jc w:val="both"/>
        <w:rPr>
          <w:rFonts w:ascii="Times New Roman" w:hAnsi="Times New Roman" w:cs="Times New Roman"/>
          <w:sz w:val="20"/>
          <w:szCs w:val="20"/>
        </w:rPr>
      </w:pPr>
      <w:r w:rsidRPr="00352A9F">
        <w:rPr>
          <w:rFonts w:ascii="Times New Roman" w:hAnsi="Times New Roman" w:cs="Times New Roman"/>
          <w:sz w:val="20"/>
          <w:szCs w:val="20"/>
        </w:rPr>
        <w:t>По источникам бенчмарков. К ним относятся внутренний бенчмаркинг, отраслевой бенчмаркинг и межотраслевой бенчмаркинг.</w:t>
      </w:r>
    </w:p>
    <w:p w14:paraId="43B6C0A3" w14:textId="77777777" w:rsidR="00943EB2" w:rsidRPr="00352A9F" w:rsidRDefault="00943EB2" w:rsidP="00352A9F">
      <w:pPr>
        <w:pStyle w:val="a3"/>
        <w:numPr>
          <w:ilvl w:val="0"/>
          <w:numId w:val="6"/>
        </w:numPr>
        <w:spacing w:after="0" w:line="360" w:lineRule="auto"/>
        <w:jc w:val="both"/>
        <w:rPr>
          <w:rFonts w:ascii="Times New Roman" w:hAnsi="Times New Roman" w:cs="Times New Roman"/>
          <w:sz w:val="20"/>
          <w:szCs w:val="20"/>
        </w:rPr>
      </w:pPr>
      <w:r w:rsidRPr="00352A9F">
        <w:rPr>
          <w:rFonts w:ascii="Times New Roman" w:hAnsi="Times New Roman" w:cs="Times New Roman"/>
          <w:sz w:val="20"/>
          <w:szCs w:val="20"/>
        </w:rPr>
        <w:t xml:space="preserve">С использованием комбинированного подхода. Например, гибридный бенчмаркинг, который применяет все процессные и функциональные подходы и использует </w:t>
      </w:r>
      <w:proofErr w:type="spellStart"/>
      <w:r w:rsidRPr="00352A9F">
        <w:rPr>
          <w:rFonts w:ascii="Times New Roman" w:hAnsi="Times New Roman" w:cs="Times New Roman"/>
          <w:sz w:val="20"/>
          <w:szCs w:val="20"/>
        </w:rPr>
        <w:t>бенчмаркинговые</w:t>
      </w:r>
      <w:proofErr w:type="spellEnd"/>
      <w:r w:rsidRPr="00352A9F">
        <w:rPr>
          <w:rFonts w:ascii="Times New Roman" w:hAnsi="Times New Roman" w:cs="Times New Roman"/>
          <w:sz w:val="20"/>
          <w:szCs w:val="20"/>
        </w:rPr>
        <w:t xml:space="preserve"> стандарты со всего мира [20].</w:t>
      </w:r>
    </w:p>
    <w:p w14:paraId="2EE2D91A" w14:textId="77777777" w:rsidR="00C8725D" w:rsidRDefault="00943EB2" w:rsidP="00AA0B44">
      <w:pPr>
        <w:spacing w:after="0" w:line="360" w:lineRule="auto"/>
        <w:ind w:firstLine="360"/>
        <w:jc w:val="both"/>
        <w:rPr>
          <w:rFonts w:ascii="Times New Roman" w:hAnsi="Times New Roman" w:cs="Times New Roman"/>
          <w:sz w:val="20"/>
          <w:szCs w:val="20"/>
        </w:rPr>
      </w:pPr>
      <w:r w:rsidRPr="00107452">
        <w:rPr>
          <w:rFonts w:ascii="Times New Roman" w:hAnsi="Times New Roman" w:cs="Times New Roman"/>
          <w:sz w:val="20"/>
          <w:szCs w:val="20"/>
        </w:rPr>
        <w:t xml:space="preserve">Классификация </w:t>
      </w:r>
      <w:proofErr w:type="spellStart"/>
      <w:r w:rsidRPr="00107452">
        <w:rPr>
          <w:rFonts w:ascii="Times New Roman" w:hAnsi="Times New Roman" w:cs="Times New Roman"/>
          <w:sz w:val="20"/>
          <w:szCs w:val="20"/>
        </w:rPr>
        <w:t>Заири</w:t>
      </w:r>
      <w:proofErr w:type="spellEnd"/>
      <w:r w:rsidRPr="00107452">
        <w:rPr>
          <w:rFonts w:ascii="Times New Roman" w:hAnsi="Times New Roman" w:cs="Times New Roman"/>
          <w:sz w:val="20"/>
          <w:szCs w:val="20"/>
        </w:rPr>
        <w:t>, учитывающая источники информации, является важным дополнением, поскольку определяет доступность и надежность данных. Комбинированный подход (гибридный бенчмаркинг) кажется перспективным, но нуждается в конкретизации применительно к региональным рынкам.</w:t>
      </w:r>
    </w:p>
    <w:p w14:paraId="5508F49F" w14:textId="521992A7" w:rsidR="00943EB2" w:rsidRPr="00107452" w:rsidRDefault="00943EB2" w:rsidP="00AA0B44">
      <w:pPr>
        <w:spacing w:after="0" w:line="360" w:lineRule="auto"/>
        <w:ind w:firstLine="360"/>
        <w:jc w:val="both"/>
        <w:rPr>
          <w:rFonts w:ascii="Times New Roman" w:hAnsi="Times New Roman" w:cs="Times New Roman"/>
          <w:sz w:val="20"/>
          <w:szCs w:val="20"/>
        </w:rPr>
      </w:pPr>
      <w:r w:rsidRPr="00107452">
        <w:rPr>
          <w:rFonts w:ascii="Times New Roman" w:hAnsi="Times New Roman" w:cs="Times New Roman"/>
          <w:sz w:val="20"/>
          <w:szCs w:val="20"/>
        </w:rPr>
        <w:tab/>
      </w:r>
      <w:r w:rsidR="00C8725D" w:rsidRPr="00107452">
        <w:rPr>
          <w:rFonts w:ascii="Times New Roman" w:hAnsi="Times New Roman" w:cs="Times New Roman"/>
          <w:sz w:val="20"/>
          <w:szCs w:val="20"/>
        </w:rPr>
        <w:t>Важной для темы исследования является классификации, выдвинутая Грегори Х. Ватсоном. Ученый акцентировал внимание на использовании бенчмаркинга для формирования и корректировки стратегии</w:t>
      </w:r>
      <w:r w:rsidR="00C8725D">
        <w:rPr>
          <w:rFonts w:ascii="Times New Roman" w:hAnsi="Times New Roman" w:cs="Times New Roman"/>
          <w:sz w:val="20"/>
          <w:szCs w:val="20"/>
        </w:rPr>
        <w:t xml:space="preserve"> (рисунок 1).</w:t>
      </w:r>
    </w:p>
    <w:p w14:paraId="7080A68D" w14:textId="77777777" w:rsidR="00C8725D" w:rsidRDefault="00DB73BC" w:rsidP="00C8725D">
      <w:pPr>
        <w:spacing w:after="0" w:line="360" w:lineRule="auto"/>
        <w:ind w:firstLine="360"/>
        <w:jc w:val="both"/>
        <w:rPr>
          <w:rFonts w:ascii="Times New Roman" w:hAnsi="Times New Roman" w:cs="Times New Roman"/>
          <w:sz w:val="20"/>
          <w:szCs w:val="20"/>
        </w:rPr>
      </w:pPr>
      <w:r w:rsidRPr="00107452">
        <w:rPr>
          <w:rFonts w:ascii="Times New Roman" w:hAnsi="Times New Roman" w:cs="Times New Roman"/>
          <w:noProof/>
          <w:sz w:val="20"/>
          <w:szCs w:val="20"/>
        </w:rPr>
        <w:lastRenderedPageBreak/>
        <w:drawing>
          <wp:inline distT="0" distB="0" distL="0" distR="0" wp14:anchorId="5B257044" wp14:editId="3E6A5657">
            <wp:extent cx="4474845" cy="3712845"/>
            <wp:effectExtent l="0" t="0" r="1905" b="1905"/>
            <wp:docPr id="6" name="Рисунок 1">
              <a:extLst xmlns:a="http://schemas.openxmlformats.org/drawingml/2006/main">
                <a:ext uri="{FF2B5EF4-FFF2-40B4-BE49-F238E27FC236}">
                  <a16:creationId xmlns:a16="http://schemas.microsoft.com/office/drawing/2014/main" id="{46EEF14B-F84B-444D-B1C1-C8FC6B60F5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a:extLst>
                        <a:ext uri="{FF2B5EF4-FFF2-40B4-BE49-F238E27FC236}">
                          <a16:creationId xmlns:a16="http://schemas.microsoft.com/office/drawing/2014/main" id="{46EEF14B-F84B-444D-B1C1-C8FC6B60F52F}"/>
                        </a:ext>
                      </a:extLst>
                    </pic:cNvPr>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4474845" cy="3712845"/>
                    </a:xfrm>
                    <a:prstGeom prst="rect">
                      <a:avLst/>
                    </a:prstGeom>
                  </pic:spPr>
                </pic:pic>
              </a:graphicData>
            </a:graphic>
          </wp:inline>
        </w:drawing>
      </w:r>
    </w:p>
    <w:p w14:paraId="292CD568" w14:textId="0E0BA9E0" w:rsidR="00C8725D" w:rsidRDefault="00C8725D" w:rsidP="00C8725D">
      <w:pPr>
        <w:spacing w:after="0" w:line="360" w:lineRule="auto"/>
        <w:ind w:firstLine="360"/>
        <w:jc w:val="center"/>
        <w:rPr>
          <w:rFonts w:ascii="Times New Roman" w:hAnsi="Times New Roman" w:cs="Times New Roman"/>
          <w:sz w:val="20"/>
          <w:szCs w:val="20"/>
        </w:rPr>
      </w:pPr>
      <w:r w:rsidRPr="00107452">
        <w:rPr>
          <w:rFonts w:ascii="Times New Roman" w:hAnsi="Times New Roman" w:cs="Times New Roman"/>
          <w:sz w:val="20"/>
          <w:szCs w:val="20"/>
        </w:rPr>
        <w:t>Рис. 1. Классификация видов бенчмаркинга Грегори Х. Ватсона [1]</w:t>
      </w:r>
    </w:p>
    <w:p w14:paraId="5A123CFE" w14:textId="021CE293" w:rsidR="00943EB2" w:rsidRPr="00107452" w:rsidRDefault="00943EB2" w:rsidP="00352A9F">
      <w:pPr>
        <w:spacing w:after="0" w:line="360" w:lineRule="auto"/>
        <w:ind w:firstLine="360"/>
        <w:rPr>
          <w:rFonts w:ascii="Times New Roman" w:hAnsi="Times New Roman" w:cs="Times New Roman"/>
          <w:sz w:val="20"/>
          <w:szCs w:val="20"/>
        </w:rPr>
      </w:pPr>
      <w:r w:rsidRPr="00107452">
        <w:rPr>
          <w:rFonts w:ascii="Times New Roman" w:hAnsi="Times New Roman" w:cs="Times New Roman"/>
          <w:sz w:val="20"/>
          <w:szCs w:val="20"/>
        </w:rPr>
        <w:t xml:space="preserve">Добавление измерения стратегического и операционного бенчмаркинга к классификации </w:t>
      </w:r>
      <w:proofErr w:type="spellStart"/>
      <w:r w:rsidRPr="00107452">
        <w:rPr>
          <w:rFonts w:ascii="Times New Roman" w:hAnsi="Times New Roman" w:cs="Times New Roman"/>
          <w:sz w:val="20"/>
          <w:szCs w:val="20"/>
        </w:rPr>
        <w:t>Кэмпа</w:t>
      </w:r>
      <w:proofErr w:type="spellEnd"/>
      <w:r w:rsidRPr="00107452">
        <w:rPr>
          <w:rFonts w:ascii="Times New Roman" w:hAnsi="Times New Roman" w:cs="Times New Roman"/>
          <w:sz w:val="20"/>
          <w:szCs w:val="20"/>
        </w:rPr>
        <w:t xml:space="preserve"> позволяет более глубоко анализировать влияние бенчмаркинга на различные уровни управления. Это особенно полезно для задач адаптации, поскольку позволяет учитывать как стратегические цели, так и операционные решения.</w:t>
      </w:r>
    </w:p>
    <w:p w14:paraId="08BABE5C" w14:textId="76680998" w:rsidR="002F3B50" w:rsidRPr="00107452" w:rsidRDefault="00DB73BC" w:rsidP="00AA0B44">
      <w:pPr>
        <w:spacing w:after="0" w:line="360" w:lineRule="auto"/>
        <w:jc w:val="both"/>
        <w:rPr>
          <w:rFonts w:ascii="Times New Roman" w:hAnsi="Times New Roman" w:cs="Times New Roman"/>
          <w:sz w:val="20"/>
          <w:szCs w:val="20"/>
        </w:rPr>
      </w:pPr>
      <w:r w:rsidRPr="00107452">
        <w:rPr>
          <w:rFonts w:ascii="Times New Roman" w:hAnsi="Times New Roman" w:cs="Times New Roman"/>
          <w:noProof/>
          <w:sz w:val="20"/>
          <w:szCs w:val="20"/>
        </w:rPr>
        <w:drawing>
          <wp:anchor distT="0" distB="0" distL="114300" distR="114300" simplePos="0" relativeHeight="251665408" behindDoc="0" locked="0" layoutInCell="1" allowOverlap="1" wp14:anchorId="249ADAF1" wp14:editId="08EAF256">
            <wp:simplePos x="0" y="0"/>
            <wp:positionH relativeFrom="margin">
              <wp:align>center</wp:align>
            </wp:positionH>
            <wp:positionV relativeFrom="paragraph">
              <wp:posOffset>970915</wp:posOffset>
            </wp:positionV>
            <wp:extent cx="3861435" cy="2785745"/>
            <wp:effectExtent l="0" t="0" r="5715" b="0"/>
            <wp:wrapTopAndBottom/>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861435" cy="2785745"/>
                    </a:xfrm>
                    <a:prstGeom prst="rect">
                      <a:avLst/>
                    </a:prstGeom>
                  </pic:spPr>
                </pic:pic>
              </a:graphicData>
            </a:graphic>
            <wp14:sizeRelH relativeFrom="margin">
              <wp14:pctWidth>0</wp14:pctWidth>
            </wp14:sizeRelH>
            <wp14:sizeRelV relativeFrom="margin">
              <wp14:pctHeight>0</wp14:pctHeight>
            </wp14:sizeRelV>
          </wp:anchor>
        </w:drawing>
      </w:r>
      <w:r w:rsidR="00943EB2" w:rsidRPr="00107452">
        <w:rPr>
          <w:rFonts w:ascii="Times New Roman" w:hAnsi="Times New Roman" w:cs="Times New Roman"/>
          <w:sz w:val="20"/>
          <w:szCs w:val="20"/>
        </w:rPr>
        <w:tab/>
      </w:r>
      <w:r w:rsidR="001F6E77" w:rsidRPr="00107452">
        <w:rPr>
          <w:rFonts w:ascii="Times New Roman" w:hAnsi="Times New Roman" w:cs="Times New Roman"/>
          <w:sz w:val="20"/>
          <w:szCs w:val="20"/>
        </w:rPr>
        <w:t>Помимо классических, стоит также рассмотреть и современные классификации видов бенчмаркинга. В своей статье Макаренко О.В. и Титова В.А. предлагают классификацию видов бенчмаркинга, которая используется при</w:t>
      </w:r>
      <w:r w:rsidR="00352B09" w:rsidRPr="00107452">
        <w:rPr>
          <w:rFonts w:ascii="Times New Roman" w:hAnsi="Times New Roman" w:cs="Times New Roman"/>
          <w:sz w:val="20"/>
          <w:szCs w:val="20"/>
        </w:rPr>
        <w:t xml:space="preserve"> р</w:t>
      </w:r>
      <w:r w:rsidR="001F6E77" w:rsidRPr="00107452">
        <w:rPr>
          <w:rFonts w:ascii="Times New Roman" w:hAnsi="Times New Roman" w:cs="Times New Roman"/>
          <w:sz w:val="20"/>
          <w:szCs w:val="20"/>
        </w:rPr>
        <w:t>азработке методики использования для формирования инновационного потенциала предприятия</w:t>
      </w:r>
      <w:r>
        <w:rPr>
          <w:rFonts w:ascii="Times New Roman" w:hAnsi="Times New Roman" w:cs="Times New Roman"/>
          <w:sz w:val="20"/>
          <w:szCs w:val="20"/>
        </w:rPr>
        <w:t xml:space="preserve"> (рисунок 2).</w:t>
      </w:r>
    </w:p>
    <w:p w14:paraId="7F2579FA" w14:textId="2DC065F0" w:rsidR="001F6E77" w:rsidRPr="00107452" w:rsidRDefault="001F6E77" w:rsidP="00AA0B44">
      <w:pPr>
        <w:spacing w:after="0" w:line="360" w:lineRule="auto"/>
        <w:jc w:val="both"/>
        <w:rPr>
          <w:rFonts w:ascii="Times New Roman" w:hAnsi="Times New Roman" w:cs="Times New Roman"/>
          <w:sz w:val="20"/>
          <w:szCs w:val="20"/>
        </w:rPr>
      </w:pPr>
    </w:p>
    <w:p w14:paraId="5BC5729D" w14:textId="1D74C1C2" w:rsidR="00943EB2" w:rsidRPr="00107452" w:rsidRDefault="00943EB2" w:rsidP="00AA0B44">
      <w:pPr>
        <w:spacing w:after="0" w:line="360" w:lineRule="auto"/>
        <w:ind w:firstLine="708"/>
        <w:jc w:val="center"/>
        <w:rPr>
          <w:rFonts w:ascii="Times New Roman" w:hAnsi="Times New Roman" w:cs="Times New Roman"/>
          <w:sz w:val="20"/>
          <w:szCs w:val="20"/>
        </w:rPr>
      </w:pPr>
      <w:r w:rsidRPr="00107452">
        <w:rPr>
          <w:rFonts w:ascii="Times New Roman" w:hAnsi="Times New Roman" w:cs="Times New Roman"/>
          <w:sz w:val="20"/>
          <w:szCs w:val="20"/>
        </w:rPr>
        <w:t>Рис</w:t>
      </w:r>
      <w:r w:rsidR="002F3B50" w:rsidRPr="00107452">
        <w:rPr>
          <w:rFonts w:ascii="Times New Roman" w:hAnsi="Times New Roman" w:cs="Times New Roman"/>
          <w:sz w:val="20"/>
          <w:szCs w:val="20"/>
        </w:rPr>
        <w:t xml:space="preserve"> 2</w:t>
      </w:r>
      <w:r w:rsidRPr="00107452">
        <w:rPr>
          <w:rFonts w:ascii="Times New Roman" w:hAnsi="Times New Roman" w:cs="Times New Roman"/>
          <w:sz w:val="20"/>
          <w:szCs w:val="20"/>
        </w:rPr>
        <w:t>. Классификация видов бенчмаркинга Макаренко О.В. и Титовой В.А. [21]</w:t>
      </w:r>
      <w:r w:rsidR="007C19E8">
        <w:rPr>
          <w:rFonts w:ascii="Times New Roman" w:hAnsi="Times New Roman" w:cs="Times New Roman"/>
          <w:sz w:val="20"/>
          <w:szCs w:val="20"/>
        </w:rPr>
        <w:t>.</w:t>
      </w:r>
    </w:p>
    <w:p w14:paraId="40CAE88C" w14:textId="1F0DCE0A" w:rsidR="002F3B50" w:rsidRPr="007C19E8" w:rsidRDefault="002F3B50" w:rsidP="00AA0B44">
      <w:pPr>
        <w:spacing w:after="0" w:line="360" w:lineRule="auto"/>
        <w:ind w:firstLine="708"/>
        <w:jc w:val="both"/>
        <w:rPr>
          <w:rFonts w:ascii="Times New Roman" w:hAnsi="Times New Roman" w:cs="Times New Roman"/>
          <w:sz w:val="12"/>
          <w:szCs w:val="12"/>
        </w:rPr>
      </w:pPr>
    </w:p>
    <w:p w14:paraId="434811D5" w14:textId="1044FA4B"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lastRenderedPageBreak/>
        <w:t>Классификация Макаренко предлагает более детализированный подход, учитывающий различные аспекты бенчмаркинга. Деление по уровню (отраслевой, структурный, предприятий) и местоположению (внутренний, внешний) полезно для определения масштаба анализа. Деление по субъектам проведения (конкурентный, ассоциативный, кооперативный, консультативный) подчеркивает важность выбора партнеров для бенчмаркинга. Деление по объектам аналогично классическим подходам, но с акцентом на инновационный потенциал.</w:t>
      </w:r>
      <w:r w:rsidRPr="00107452">
        <w:rPr>
          <w:rFonts w:ascii="Times New Roman" w:hAnsi="Times New Roman" w:cs="Times New Roman"/>
          <w:sz w:val="20"/>
          <w:szCs w:val="20"/>
        </w:rPr>
        <w:br/>
      </w:r>
      <w:r w:rsidRPr="00107452">
        <w:rPr>
          <w:rFonts w:ascii="Times New Roman" w:hAnsi="Times New Roman" w:cs="Times New Roman"/>
          <w:sz w:val="20"/>
          <w:szCs w:val="20"/>
        </w:rPr>
        <w:tab/>
        <w:t xml:space="preserve">Другую современную классификацию предлагает А. М. Чернопятов. Он делит виды бенчмаркинга на внутренний и внешний. Внешний бенчмаркинг включает себя: стратегический и ассоциативный бенчмаркинг. Внутренний делиться </w:t>
      </w:r>
      <w:r w:rsidR="00352B09" w:rsidRPr="00107452">
        <w:rPr>
          <w:rFonts w:ascii="Times New Roman" w:hAnsi="Times New Roman" w:cs="Times New Roman"/>
          <w:sz w:val="20"/>
          <w:szCs w:val="20"/>
        </w:rPr>
        <w:t>на</w:t>
      </w:r>
      <w:r w:rsidRPr="00107452">
        <w:rPr>
          <w:rFonts w:ascii="Times New Roman" w:hAnsi="Times New Roman" w:cs="Times New Roman"/>
          <w:sz w:val="20"/>
          <w:szCs w:val="20"/>
        </w:rPr>
        <w:t xml:space="preserve"> бенчмаркинг конкурентоспособности, бенчмаркинг издержек, бенчмаркинг клиента (потребителя), операционный бенчмаркинг [22]. Из данной классификации можно отметить бенчмаркинг клиента, он особенно важен для адаптации к региональным рынкам, поскольку позволяет учитывать специфические потребности и предпочтения региональных потребителей.</w:t>
      </w:r>
    </w:p>
    <w:p w14:paraId="3EE10374"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Существующие классификации бенчмаркинга предлагают различные подходы к классификации, но ни одна из них не фокусируется непосредственно на адаптации предприятий к региональным рынкам.</w:t>
      </w:r>
    </w:p>
    <w:p w14:paraId="594E4245"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Классические классификации (</w:t>
      </w:r>
      <w:proofErr w:type="spellStart"/>
      <w:r w:rsidRPr="00107452">
        <w:rPr>
          <w:rFonts w:ascii="Times New Roman" w:hAnsi="Times New Roman" w:cs="Times New Roman"/>
          <w:sz w:val="20"/>
          <w:szCs w:val="20"/>
        </w:rPr>
        <w:t>Кэмп</w:t>
      </w:r>
      <w:proofErr w:type="spellEnd"/>
      <w:r w:rsidRPr="00107452">
        <w:rPr>
          <w:rFonts w:ascii="Times New Roman" w:hAnsi="Times New Roman" w:cs="Times New Roman"/>
          <w:sz w:val="20"/>
          <w:szCs w:val="20"/>
        </w:rPr>
        <w:t xml:space="preserve">, </w:t>
      </w:r>
      <w:proofErr w:type="spellStart"/>
      <w:r w:rsidRPr="00107452">
        <w:rPr>
          <w:rFonts w:ascii="Times New Roman" w:hAnsi="Times New Roman" w:cs="Times New Roman"/>
          <w:sz w:val="20"/>
          <w:szCs w:val="20"/>
        </w:rPr>
        <w:t>Спендолини</w:t>
      </w:r>
      <w:proofErr w:type="spellEnd"/>
      <w:r w:rsidRPr="00107452">
        <w:rPr>
          <w:rFonts w:ascii="Times New Roman" w:hAnsi="Times New Roman" w:cs="Times New Roman"/>
          <w:sz w:val="20"/>
          <w:szCs w:val="20"/>
        </w:rPr>
        <w:t xml:space="preserve">, </w:t>
      </w:r>
      <w:proofErr w:type="spellStart"/>
      <w:r w:rsidRPr="00107452">
        <w:rPr>
          <w:rFonts w:ascii="Times New Roman" w:hAnsi="Times New Roman" w:cs="Times New Roman"/>
          <w:sz w:val="20"/>
          <w:szCs w:val="20"/>
        </w:rPr>
        <w:t>Заири</w:t>
      </w:r>
      <w:proofErr w:type="spellEnd"/>
      <w:r w:rsidRPr="00107452">
        <w:rPr>
          <w:rFonts w:ascii="Times New Roman" w:hAnsi="Times New Roman" w:cs="Times New Roman"/>
          <w:sz w:val="20"/>
          <w:szCs w:val="20"/>
        </w:rPr>
        <w:t>) являются базовыми и предлагают широкое понимание бенчмаркинга, но недостаточно детализированы для задач адаптации к региональным рынкам.</w:t>
      </w:r>
      <w:r w:rsidRPr="00107452">
        <w:rPr>
          <w:rFonts w:ascii="Times New Roman" w:hAnsi="Times New Roman" w:cs="Times New Roman"/>
          <w:sz w:val="20"/>
          <w:szCs w:val="20"/>
        </w:rPr>
        <w:br/>
      </w:r>
      <w:r w:rsidRPr="00107452">
        <w:rPr>
          <w:rFonts w:ascii="Times New Roman" w:hAnsi="Times New Roman" w:cs="Times New Roman"/>
          <w:sz w:val="20"/>
          <w:szCs w:val="20"/>
        </w:rPr>
        <w:tab/>
        <w:t>Современные классификации (в целом, а не только рассмотренные) предлагают более детализированный подход, учитывающий различные аспекты бенчмаркинга, но также требуют адаптации для задач адаптации к региональным рынкам.</w:t>
      </w:r>
    </w:p>
    <w:p w14:paraId="2A5135B2"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b/>
          <w:bCs/>
          <w:sz w:val="20"/>
          <w:szCs w:val="20"/>
        </w:rPr>
        <w:t xml:space="preserve">Построение новой классификации видов бенчмаркинга с акцентом на адаптацию к региональным рынкам. </w:t>
      </w:r>
      <w:r w:rsidRPr="00107452">
        <w:rPr>
          <w:rFonts w:ascii="Times New Roman" w:hAnsi="Times New Roman" w:cs="Times New Roman"/>
          <w:sz w:val="20"/>
          <w:szCs w:val="20"/>
        </w:rPr>
        <w:t>Наиболее важными элементами для построения новой классификации являются:</w:t>
      </w:r>
    </w:p>
    <w:p w14:paraId="0885C555" w14:textId="77777777" w:rsidR="00943EB2" w:rsidRPr="007C19E8" w:rsidRDefault="00943EB2" w:rsidP="007C19E8">
      <w:pPr>
        <w:pStyle w:val="a3"/>
        <w:numPr>
          <w:ilvl w:val="0"/>
          <w:numId w:val="22"/>
        </w:numPr>
        <w:spacing w:after="0" w:line="360" w:lineRule="auto"/>
        <w:jc w:val="both"/>
        <w:rPr>
          <w:rFonts w:ascii="Times New Roman" w:hAnsi="Times New Roman" w:cs="Times New Roman"/>
          <w:sz w:val="20"/>
          <w:szCs w:val="20"/>
        </w:rPr>
      </w:pPr>
      <w:r w:rsidRPr="007C19E8">
        <w:rPr>
          <w:rFonts w:ascii="Times New Roman" w:hAnsi="Times New Roman" w:cs="Times New Roman"/>
          <w:sz w:val="20"/>
          <w:szCs w:val="20"/>
        </w:rPr>
        <w:t xml:space="preserve">Учет специфики региональных рынков: </w:t>
      </w:r>
      <w:r w:rsidR="00352B09" w:rsidRPr="007C19E8">
        <w:rPr>
          <w:rFonts w:ascii="Times New Roman" w:hAnsi="Times New Roman" w:cs="Times New Roman"/>
          <w:sz w:val="20"/>
          <w:szCs w:val="20"/>
        </w:rPr>
        <w:t>н</w:t>
      </w:r>
      <w:r w:rsidRPr="007C19E8">
        <w:rPr>
          <w:rFonts w:ascii="Times New Roman" w:hAnsi="Times New Roman" w:cs="Times New Roman"/>
          <w:sz w:val="20"/>
          <w:szCs w:val="20"/>
        </w:rPr>
        <w:t>еобходимо учитывать экономические, социальные, культурные, политические и другие факторы, влияющие на деятельность предприятий на региональных рынках.</w:t>
      </w:r>
    </w:p>
    <w:p w14:paraId="0EF0154A" w14:textId="77777777" w:rsidR="00943EB2" w:rsidRPr="007C19E8" w:rsidRDefault="00943EB2" w:rsidP="007C19E8">
      <w:pPr>
        <w:pStyle w:val="a3"/>
        <w:numPr>
          <w:ilvl w:val="0"/>
          <w:numId w:val="22"/>
        </w:numPr>
        <w:spacing w:after="0" w:line="360" w:lineRule="auto"/>
        <w:jc w:val="both"/>
        <w:rPr>
          <w:rFonts w:ascii="Times New Roman" w:hAnsi="Times New Roman" w:cs="Times New Roman"/>
          <w:sz w:val="20"/>
          <w:szCs w:val="20"/>
        </w:rPr>
      </w:pPr>
      <w:r w:rsidRPr="007C19E8">
        <w:rPr>
          <w:rFonts w:ascii="Times New Roman" w:hAnsi="Times New Roman" w:cs="Times New Roman"/>
          <w:sz w:val="20"/>
          <w:szCs w:val="20"/>
        </w:rPr>
        <w:t xml:space="preserve">Комплексный подход: </w:t>
      </w:r>
      <w:r w:rsidR="00352B09" w:rsidRPr="007C19E8">
        <w:rPr>
          <w:rFonts w:ascii="Times New Roman" w:hAnsi="Times New Roman" w:cs="Times New Roman"/>
          <w:sz w:val="20"/>
          <w:szCs w:val="20"/>
        </w:rPr>
        <w:t>н</w:t>
      </w:r>
      <w:r w:rsidRPr="007C19E8">
        <w:rPr>
          <w:rFonts w:ascii="Times New Roman" w:hAnsi="Times New Roman" w:cs="Times New Roman"/>
          <w:sz w:val="20"/>
          <w:szCs w:val="20"/>
        </w:rPr>
        <w:t>еобходимо учитывать все аспекты деятельности предприятий, включая стратегию, процессы, организацию, маркетинг, логистику, финансы и другие.</w:t>
      </w:r>
    </w:p>
    <w:p w14:paraId="2B6D6F55" w14:textId="77777777" w:rsidR="00943EB2" w:rsidRPr="007C19E8" w:rsidRDefault="00943EB2" w:rsidP="007C19E8">
      <w:pPr>
        <w:pStyle w:val="a3"/>
        <w:numPr>
          <w:ilvl w:val="0"/>
          <w:numId w:val="22"/>
        </w:numPr>
        <w:spacing w:after="0" w:line="360" w:lineRule="auto"/>
        <w:jc w:val="both"/>
        <w:rPr>
          <w:rFonts w:ascii="Times New Roman" w:hAnsi="Times New Roman" w:cs="Times New Roman"/>
          <w:sz w:val="20"/>
          <w:szCs w:val="20"/>
        </w:rPr>
      </w:pPr>
      <w:r w:rsidRPr="007C19E8">
        <w:rPr>
          <w:rFonts w:ascii="Times New Roman" w:hAnsi="Times New Roman" w:cs="Times New Roman"/>
          <w:sz w:val="20"/>
          <w:szCs w:val="20"/>
        </w:rPr>
        <w:t xml:space="preserve">Ориентация на клиента: </w:t>
      </w:r>
      <w:r w:rsidR="00352B09" w:rsidRPr="007C19E8">
        <w:rPr>
          <w:rFonts w:ascii="Times New Roman" w:hAnsi="Times New Roman" w:cs="Times New Roman"/>
          <w:sz w:val="20"/>
          <w:szCs w:val="20"/>
        </w:rPr>
        <w:t>н</w:t>
      </w:r>
      <w:r w:rsidRPr="007C19E8">
        <w:rPr>
          <w:rFonts w:ascii="Times New Roman" w:hAnsi="Times New Roman" w:cs="Times New Roman"/>
          <w:sz w:val="20"/>
          <w:szCs w:val="20"/>
        </w:rPr>
        <w:t>еобходимо учитывать специфические потребности и предпочтения региональных потребителей.</w:t>
      </w:r>
    </w:p>
    <w:p w14:paraId="2054D33E" w14:textId="77777777" w:rsidR="00943EB2" w:rsidRPr="007C19E8" w:rsidRDefault="00943EB2" w:rsidP="007C19E8">
      <w:pPr>
        <w:pStyle w:val="a3"/>
        <w:numPr>
          <w:ilvl w:val="0"/>
          <w:numId w:val="22"/>
        </w:numPr>
        <w:spacing w:after="0" w:line="360" w:lineRule="auto"/>
        <w:jc w:val="both"/>
        <w:rPr>
          <w:rFonts w:ascii="Times New Roman" w:hAnsi="Times New Roman" w:cs="Times New Roman"/>
          <w:sz w:val="20"/>
          <w:szCs w:val="20"/>
        </w:rPr>
      </w:pPr>
      <w:r w:rsidRPr="007C19E8">
        <w:rPr>
          <w:rFonts w:ascii="Times New Roman" w:hAnsi="Times New Roman" w:cs="Times New Roman"/>
          <w:sz w:val="20"/>
          <w:szCs w:val="20"/>
        </w:rPr>
        <w:t xml:space="preserve">Учет источников информации: </w:t>
      </w:r>
      <w:r w:rsidR="00352B09" w:rsidRPr="007C19E8">
        <w:rPr>
          <w:rFonts w:ascii="Times New Roman" w:hAnsi="Times New Roman" w:cs="Times New Roman"/>
          <w:sz w:val="20"/>
          <w:szCs w:val="20"/>
        </w:rPr>
        <w:t>н</w:t>
      </w:r>
      <w:r w:rsidRPr="007C19E8">
        <w:rPr>
          <w:rFonts w:ascii="Times New Roman" w:hAnsi="Times New Roman" w:cs="Times New Roman"/>
          <w:sz w:val="20"/>
          <w:szCs w:val="20"/>
        </w:rPr>
        <w:t>еобходимо учитывать доступность и надежность данных, а также выбирать оптимальные источники информации для бенчмаркинга.</w:t>
      </w:r>
    </w:p>
    <w:p w14:paraId="7138B050" w14:textId="77777777" w:rsidR="00943EB2" w:rsidRPr="007C19E8" w:rsidRDefault="00943EB2" w:rsidP="007C19E8">
      <w:pPr>
        <w:pStyle w:val="a3"/>
        <w:numPr>
          <w:ilvl w:val="0"/>
          <w:numId w:val="22"/>
        </w:numPr>
        <w:spacing w:after="0" w:line="360" w:lineRule="auto"/>
        <w:jc w:val="both"/>
        <w:rPr>
          <w:rFonts w:ascii="Times New Roman" w:hAnsi="Times New Roman" w:cs="Times New Roman"/>
          <w:sz w:val="20"/>
          <w:szCs w:val="20"/>
        </w:rPr>
      </w:pPr>
      <w:r w:rsidRPr="007C19E8">
        <w:rPr>
          <w:rFonts w:ascii="Times New Roman" w:hAnsi="Times New Roman" w:cs="Times New Roman"/>
          <w:sz w:val="20"/>
          <w:szCs w:val="20"/>
        </w:rPr>
        <w:t xml:space="preserve">Стратегический и операционный уровень: </w:t>
      </w:r>
      <w:r w:rsidR="00352B09" w:rsidRPr="007C19E8">
        <w:rPr>
          <w:rFonts w:ascii="Times New Roman" w:hAnsi="Times New Roman" w:cs="Times New Roman"/>
          <w:sz w:val="20"/>
          <w:szCs w:val="20"/>
        </w:rPr>
        <w:t>н</w:t>
      </w:r>
      <w:r w:rsidRPr="007C19E8">
        <w:rPr>
          <w:rFonts w:ascii="Times New Roman" w:hAnsi="Times New Roman" w:cs="Times New Roman"/>
          <w:sz w:val="20"/>
          <w:szCs w:val="20"/>
        </w:rPr>
        <w:t>еобходимо учитывать влияние бенчмаркинга на различные уровни управления.</w:t>
      </w:r>
    </w:p>
    <w:p w14:paraId="26D0CF25" w14:textId="65D0FA25" w:rsidR="002F3B50" w:rsidRPr="00107452" w:rsidRDefault="00943EB2" w:rsidP="00AA0B44">
      <w:pPr>
        <w:spacing w:after="0" w:line="360" w:lineRule="auto"/>
        <w:ind w:firstLine="348"/>
        <w:jc w:val="both"/>
        <w:rPr>
          <w:rFonts w:ascii="Times New Roman" w:hAnsi="Times New Roman" w:cs="Times New Roman"/>
          <w:sz w:val="20"/>
          <w:szCs w:val="20"/>
        </w:rPr>
      </w:pPr>
      <w:r w:rsidRPr="00107452">
        <w:rPr>
          <w:rFonts w:ascii="Times New Roman" w:hAnsi="Times New Roman" w:cs="Times New Roman"/>
          <w:sz w:val="20"/>
          <w:szCs w:val="20"/>
        </w:rPr>
        <w:t>Предлагаемая классификация основывается на критическом анализе существующих классификаций и учитывает элементы, необходимые для успешной адаптации предприятий к региональным рынкам</w:t>
      </w:r>
      <w:r w:rsidR="00DB73BC">
        <w:rPr>
          <w:rFonts w:ascii="Times New Roman" w:hAnsi="Times New Roman" w:cs="Times New Roman"/>
          <w:sz w:val="20"/>
          <w:szCs w:val="20"/>
        </w:rPr>
        <w:t xml:space="preserve"> (таблица 3)</w:t>
      </w:r>
    </w:p>
    <w:p w14:paraId="33A78F71" w14:textId="77777777" w:rsidR="00352B09" w:rsidRPr="00107452" w:rsidRDefault="00352B09" w:rsidP="00AA0B44">
      <w:pPr>
        <w:spacing w:after="0" w:line="360" w:lineRule="auto"/>
        <w:jc w:val="both"/>
        <w:rPr>
          <w:rFonts w:ascii="Times New Roman" w:hAnsi="Times New Roman" w:cs="Times New Roman"/>
          <w:sz w:val="20"/>
          <w:szCs w:val="20"/>
        </w:rPr>
      </w:pPr>
    </w:p>
    <w:p w14:paraId="511B764E" w14:textId="39319119" w:rsidR="002F3B50" w:rsidRPr="00D92BA0" w:rsidRDefault="002F3B50" w:rsidP="00D92BA0">
      <w:pPr>
        <w:spacing w:after="0" w:line="360" w:lineRule="auto"/>
        <w:jc w:val="both"/>
        <w:rPr>
          <w:rFonts w:ascii="Times New Roman" w:hAnsi="Times New Roman" w:cs="Times New Roman"/>
          <w:sz w:val="20"/>
          <w:szCs w:val="20"/>
        </w:rPr>
      </w:pPr>
      <w:r w:rsidRPr="00107452">
        <w:rPr>
          <w:rFonts w:ascii="Times New Roman" w:hAnsi="Times New Roman" w:cs="Times New Roman"/>
          <w:sz w:val="20"/>
          <w:szCs w:val="20"/>
        </w:rPr>
        <w:t>Таблица 3</w:t>
      </w:r>
      <w:r w:rsidR="00352B09" w:rsidRPr="00107452">
        <w:rPr>
          <w:rFonts w:ascii="Times New Roman" w:hAnsi="Times New Roman" w:cs="Times New Roman"/>
          <w:sz w:val="20"/>
          <w:szCs w:val="20"/>
        </w:rPr>
        <w:t xml:space="preserve"> - </w:t>
      </w:r>
      <w:r w:rsidRPr="00107452">
        <w:rPr>
          <w:rFonts w:ascii="Times New Roman" w:hAnsi="Times New Roman" w:cs="Times New Roman"/>
          <w:b/>
          <w:bCs/>
          <w:sz w:val="20"/>
          <w:szCs w:val="20"/>
        </w:rPr>
        <w:t>Предлагаемая автором классификация</w:t>
      </w:r>
    </w:p>
    <w:tbl>
      <w:tblPr>
        <w:tblStyle w:val="a4"/>
        <w:tblW w:w="0" w:type="auto"/>
        <w:tblInd w:w="-5" w:type="dxa"/>
        <w:tblLook w:val="04A0" w:firstRow="1" w:lastRow="0" w:firstColumn="1" w:lastColumn="0" w:noHBand="0" w:noVBand="1"/>
      </w:tblPr>
      <w:tblGrid>
        <w:gridCol w:w="2056"/>
        <w:gridCol w:w="2299"/>
        <w:gridCol w:w="4995"/>
      </w:tblGrid>
      <w:tr w:rsidR="002F3B50" w:rsidRPr="00107452" w14:paraId="24C2D50E" w14:textId="77777777" w:rsidTr="007C19E8">
        <w:tc>
          <w:tcPr>
            <w:tcW w:w="2056" w:type="dxa"/>
          </w:tcPr>
          <w:p w14:paraId="25967D15" w14:textId="77777777" w:rsidR="00943EB2" w:rsidRPr="00107452" w:rsidRDefault="00943EB2" w:rsidP="00DE4047">
            <w:pPr>
              <w:suppressAutoHyphens/>
              <w:jc w:val="center"/>
              <w:rPr>
                <w:rFonts w:ascii="Times New Roman" w:hAnsi="Times New Roman" w:cs="Times New Roman"/>
                <w:sz w:val="20"/>
                <w:szCs w:val="20"/>
              </w:rPr>
            </w:pPr>
            <w:r w:rsidRPr="00107452">
              <w:rPr>
                <w:rFonts w:ascii="Times New Roman" w:hAnsi="Times New Roman" w:cs="Times New Roman"/>
                <w:sz w:val="20"/>
                <w:szCs w:val="20"/>
              </w:rPr>
              <w:t>Вид классификации</w:t>
            </w:r>
          </w:p>
        </w:tc>
        <w:tc>
          <w:tcPr>
            <w:tcW w:w="2299" w:type="dxa"/>
          </w:tcPr>
          <w:p w14:paraId="194953F1" w14:textId="77777777" w:rsidR="00943EB2" w:rsidRPr="00107452" w:rsidRDefault="00943EB2" w:rsidP="00DE4047">
            <w:pPr>
              <w:suppressAutoHyphens/>
              <w:jc w:val="center"/>
              <w:rPr>
                <w:rFonts w:ascii="Times New Roman" w:hAnsi="Times New Roman" w:cs="Times New Roman"/>
                <w:sz w:val="20"/>
                <w:szCs w:val="20"/>
              </w:rPr>
            </w:pPr>
            <w:r w:rsidRPr="00107452">
              <w:rPr>
                <w:rFonts w:ascii="Times New Roman" w:hAnsi="Times New Roman" w:cs="Times New Roman"/>
                <w:sz w:val="20"/>
                <w:szCs w:val="20"/>
              </w:rPr>
              <w:t>Вид бенчмаркинга</w:t>
            </w:r>
          </w:p>
        </w:tc>
        <w:tc>
          <w:tcPr>
            <w:tcW w:w="4995" w:type="dxa"/>
          </w:tcPr>
          <w:p w14:paraId="2D25F8B4" w14:textId="77777777" w:rsidR="00943EB2" w:rsidRPr="00107452" w:rsidRDefault="00943EB2" w:rsidP="00DE4047">
            <w:pPr>
              <w:suppressAutoHyphens/>
              <w:jc w:val="center"/>
              <w:rPr>
                <w:rFonts w:ascii="Times New Roman" w:hAnsi="Times New Roman" w:cs="Times New Roman"/>
                <w:sz w:val="20"/>
                <w:szCs w:val="20"/>
              </w:rPr>
            </w:pPr>
            <w:r w:rsidRPr="00107452">
              <w:rPr>
                <w:rFonts w:ascii="Times New Roman" w:hAnsi="Times New Roman" w:cs="Times New Roman"/>
                <w:sz w:val="20"/>
                <w:szCs w:val="20"/>
              </w:rPr>
              <w:t>Описание</w:t>
            </w:r>
          </w:p>
        </w:tc>
      </w:tr>
      <w:tr w:rsidR="007C19E8" w:rsidRPr="00107452" w14:paraId="730211A4" w14:textId="77777777" w:rsidTr="007C19E8">
        <w:tc>
          <w:tcPr>
            <w:tcW w:w="2056" w:type="dxa"/>
            <w:vMerge w:val="restart"/>
          </w:tcPr>
          <w:p w14:paraId="61742E62"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По объекту бенчмаркинга</w:t>
            </w:r>
          </w:p>
        </w:tc>
        <w:tc>
          <w:tcPr>
            <w:tcW w:w="2299" w:type="dxa"/>
          </w:tcPr>
          <w:p w14:paraId="41245D90"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Бенчмаркинг операционной деятельности</w:t>
            </w:r>
          </w:p>
        </w:tc>
        <w:tc>
          <w:tcPr>
            <w:tcW w:w="4995" w:type="dxa"/>
          </w:tcPr>
          <w:p w14:paraId="2B262FBC"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Сравнение и анализ эффективности внутренних процессов компании с лучшими практиками в отрасли или у компаний-лидеров для выявления возможностей оптимизации и повышения производительности.</w:t>
            </w:r>
          </w:p>
        </w:tc>
      </w:tr>
      <w:tr w:rsidR="007C19E8" w:rsidRPr="00107452" w14:paraId="20C09C28" w14:textId="77777777" w:rsidTr="007C19E8">
        <w:tc>
          <w:tcPr>
            <w:tcW w:w="2056" w:type="dxa"/>
            <w:vMerge/>
          </w:tcPr>
          <w:p w14:paraId="316BB252" w14:textId="77777777" w:rsidR="007C19E8" w:rsidRPr="00107452" w:rsidRDefault="007C19E8" w:rsidP="00DE4047">
            <w:pPr>
              <w:jc w:val="both"/>
              <w:rPr>
                <w:rFonts w:ascii="Times New Roman" w:hAnsi="Times New Roman" w:cs="Times New Roman"/>
                <w:sz w:val="20"/>
                <w:szCs w:val="20"/>
              </w:rPr>
            </w:pPr>
          </w:p>
        </w:tc>
        <w:tc>
          <w:tcPr>
            <w:tcW w:w="2299" w:type="dxa"/>
          </w:tcPr>
          <w:p w14:paraId="0BA4C371"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Бенчмаркинг продукта</w:t>
            </w:r>
          </w:p>
        </w:tc>
        <w:tc>
          <w:tcPr>
            <w:tcW w:w="4995" w:type="dxa"/>
          </w:tcPr>
          <w:p w14:paraId="4AEA7CC0"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Оценка характеристик и функциональности продуктов конкурентов или лидеров рынка для определения возможностей улучшения собственного продукта, разработки новых функций и повышения конкурентоспособности.</w:t>
            </w:r>
          </w:p>
        </w:tc>
      </w:tr>
      <w:tr w:rsidR="007C19E8" w:rsidRPr="00107452" w14:paraId="739CD7F6" w14:textId="77777777" w:rsidTr="007C19E8">
        <w:trPr>
          <w:trHeight w:val="58"/>
        </w:trPr>
        <w:tc>
          <w:tcPr>
            <w:tcW w:w="2056" w:type="dxa"/>
            <w:vMerge/>
          </w:tcPr>
          <w:p w14:paraId="18336C2C" w14:textId="77777777" w:rsidR="007C19E8" w:rsidRPr="00107452" w:rsidRDefault="007C19E8" w:rsidP="00DE4047">
            <w:pPr>
              <w:jc w:val="both"/>
              <w:rPr>
                <w:rFonts w:ascii="Times New Roman" w:hAnsi="Times New Roman" w:cs="Times New Roman"/>
                <w:sz w:val="20"/>
                <w:szCs w:val="20"/>
              </w:rPr>
            </w:pPr>
          </w:p>
        </w:tc>
        <w:tc>
          <w:tcPr>
            <w:tcW w:w="2299" w:type="dxa"/>
          </w:tcPr>
          <w:p w14:paraId="07C98BF6" w14:textId="77777777" w:rsidR="007C19E8" w:rsidRPr="00107452" w:rsidRDefault="007C19E8" w:rsidP="00DE4047">
            <w:pPr>
              <w:jc w:val="both"/>
              <w:rPr>
                <w:rFonts w:ascii="Times New Roman" w:hAnsi="Times New Roman" w:cs="Times New Roman"/>
                <w:sz w:val="20"/>
                <w:szCs w:val="20"/>
                <w:lang w:val="en-US"/>
              </w:rPr>
            </w:pPr>
            <w:r w:rsidRPr="00107452">
              <w:rPr>
                <w:rFonts w:ascii="Times New Roman" w:hAnsi="Times New Roman" w:cs="Times New Roman"/>
                <w:sz w:val="20"/>
                <w:szCs w:val="20"/>
              </w:rPr>
              <w:t>Бенчмаркинг маркетинговых стратегий</w:t>
            </w:r>
          </w:p>
        </w:tc>
        <w:tc>
          <w:tcPr>
            <w:tcW w:w="4995" w:type="dxa"/>
          </w:tcPr>
          <w:p w14:paraId="5A0B03C7"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 xml:space="preserve">Анализ маркетинговых подходов, кампаний и тактик других компаний для выявления наиболее эффективных </w:t>
            </w:r>
            <w:r w:rsidRPr="00107452">
              <w:rPr>
                <w:rFonts w:ascii="Times New Roman" w:hAnsi="Times New Roman" w:cs="Times New Roman"/>
                <w:sz w:val="20"/>
                <w:szCs w:val="20"/>
              </w:rPr>
              <w:lastRenderedPageBreak/>
              <w:t>стратегий, привлечения клиентов и увеличения доли рынка.</w:t>
            </w:r>
          </w:p>
        </w:tc>
      </w:tr>
      <w:tr w:rsidR="007C19E8" w:rsidRPr="00107452" w14:paraId="697B39A3" w14:textId="77777777" w:rsidTr="007C19E8">
        <w:tc>
          <w:tcPr>
            <w:tcW w:w="2056" w:type="dxa"/>
            <w:vMerge/>
          </w:tcPr>
          <w:p w14:paraId="6705D4A2" w14:textId="77777777" w:rsidR="007C19E8" w:rsidRPr="00107452" w:rsidRDefault="007C19E8" w:rsidP="00DE4047">
            <w:pPr>
              <w:jc w:val="both"/>
              <w:rPr>
                <w:rFonts w:ascii="Times New Roman" w:hAnsi="Times New Roman" w:cs="Times New Roman"/>
                <w:sz w:val="20"/>
                <w:szCs w:val="20"/>
              </w:rPr>
            </w:pPr>
          </w:p>
        </w:tc>
        <w:tc>
          <w:tcPr>
            <w:tcW w:w="2299" w:type="dxa"/>
          </w:tcPr>
          <w:p w14:paraId="65BB3CD1"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Бенчмаркинг ценообразования</w:t>
            </w:r>
          </w:p>
        </w:tc>
        <w:tc>
          <w:tcPr>
            <w:tcW w:w="4995" w:type="dxa"/>
          </w:tcPr>
          <w:p w14:paraId="5B190254"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Изучение ценовой политики конкурентов и лидеров отрасли для определения оптимальной ценовой стратегии, обеспечивающей конкурентоспособность и прибыльность.</w:t>
            </w:r>
          </w:p>
        </w:tc>
      </w:tr>
      <w:tr w:rsidR="007C19E8" w:rsidRPr="00107452" w14:paraId="14F81F45" w14:textId="77777777" w:rsidTr="007C19E8">
        <w:tc>
          <w:tcPr>
            <w:tcW w:w="2056" w:type="dxa"/>
            <w:vMerge/>
          </w:tcPr>
          <w:p w14:paraId="375F1C59" w14:textId="77777777" w:rsidR="007C19E8" w:rsidRPr="00107452" w:rsidRDefault="007C19E8" w:rsidP="00DE4047">
            <w:pPr>
              <w:jc w:val="both"/>
              <w:rPr>
                <w:rFonts w:ascii="Times New Roman" w:hAnsi="Times New Roman" w:cs="Times New Roman"/>
                <w:sz w:val="20"/>
                <w:szCs w:val="20"/>
              </w:rPr>
            </w:pPr>
          </w:p>
        </w:tc>
        <w:tc>
          <w:tcPr>
            <w:tcW w:w="2299" w:type="dxa"/>
          </w:tcPr>
          <w:p w14:paraId="56CF5F04"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Бенчмаркинг организационной структуры</w:t>
            </w:r>
          </w:p>
        </w:tc>
        <w:tc>
          <w:tcPr>
            <w:tcW w:w="4995" w:type="dxa"/>
          </w:tcPr>
          <w:p w14:paraId="6C7D10BD"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Сравнение организационных структур различных компаний для определения наиболее эффективных моделей управления, распределения ответственности и оптимизации рабочих процессов.</w:t>
            </w:r>
          </w:p>
        </w:tc>
      </w:tr>
      <w:tr w:rsidR="007C19E8" w:rsidRPr="00107452" w14:paraId="5C339E9D" w14:textId="77777777" w:rsidTr="007C19E8">
        <w:tc>
          <w:tcPr>
            <w:tcW w:w="2056" w:type="dxa"/>
            <w:vMerge w:val="restart"/>
          </w:tcPr>
          <w:p w14:paraId="0DD4503E"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По субъектам проведения бенчмаркинга</w:t>
            </w:r>
          </w:p>
        </w:tc>
        <w:tc>
          <w:tcPr>
            <w:tcW w:w="2299" w:type="dxa"/>
          </w:tcPr>
          <w:p w14:paraId="25171A84"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Внутренний бенчмаркинг</w:t>
            </w:r>
          </w:p>
        </w:tc>
        <w:tc>
          <w:tcPr>
            <w:tcW w:w="4995" w:type="dxa"/>
          </w:tcPr>
          <w:p w14:paraId="0260F214"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Сравнение деятельности различных подразделений компании, работающих в разных регионах, для выявления лучших практик и их распространения.</w:t>
            </w:r>
          </w:p>
        </w:tc>
      </w:tr>
      <w:tr w:rsidR="007C19E8" w:rsidRPr="00107452" w14:paraId="556DBC79" w14:textId="77777777" w:rsidTr="007C19E8">
        <w:tc>
          <w:tcPr>
            <w:tcW w:w="2056" w:type="dxa"/>
            <w:vMerge/>
          </w:tcPr>
          <w:p w14:paraId="4358D377" w14:textId="77777777" w:rsidR="007C19E8" w:rsidRPr="00107452" w:rsidRDefault="007C19E8" w:rsidP="00DE4047">
            <w:pPr>
              <w:jc w:val="both"/>
              <w:rPr>
                <w:rFonts w:ascii="Times New Roman" w:hAnsi="Times New Roman" w:cs="Times New Roman"/>
                <w:sz w:val="20"/>
                <w:szCs w:val="20"/>
              </w:rPr>
            </w:pPr>
          </w:p>
        </w:tc>
        <w:tc>
          <w:tcPr>
            <w:tcW w:w="2299" w:type="dxa"/>
          </w:tcPr>
          <w:p w14:paraId="41B55253"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Конкурентный бенчмаркинг</w:t>
            </w:r>
          </w:p>
        </w:tc>
        <w:tc>
          <w:tcPr>
            <w:tcW w:w="4995" w:type="dxa"/>
          </w:tcPr>
          <w:p w14:paraId="642408AD"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Сравнение деятельности компании с деятельностью конкурентов, работающих на том же региональном рынке, для выявления сильных и слабых сторон и определения возможностей для улучшения.</w:t>
            </w:r>
          </w:p>
        </w:tc>
      </w:tr>
      <w:tr w:rsidR="007C19E8" w:rsidRPr="00107452" w14:paraId="71C66839" w14:textId="77777777" w:rsidTr="007C19E8">
        <w:tc>
          <w:tcPr>
            <w:tcW w:w="2056" w:type="dxa"/>
            <w:vMerge/>
          </w:tcPr>
          <w:p w14:paraId="6DE44FD0" w14:textId="77777777" w:rsidR="007C19E8" w:rsidRPr="00107452" w:rsidRDefault="007C19E8" w:rsidP="00DE4047">
            <w:pPr>
              <w:jc w:val="both"/>
              <w:rPr>
                <w:rFonts w:ascii="Times New Roman" w:hAnsi="Times New Roman" w:cs="Times New Roman"/>
                <w:sz w:val="20"/>
                <w:szCs w:val="20"/>
              </w:rPr>
            </w:pPr>
          </w:p>
        </w:tc>
        <w:tc>
          <w:tcPr>
            <w:tcW w:w="2299" w:type="dxa"/>
          </w:tcPr>
          <w:p w14:paraId="6AD6C0F1"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Ассоциативный бенчмаркинг</w:t>
            </w:r>
          </w:p>
        </w:tc>
        <w:tc>
          <w:tcPr>
            <w:tcW w:w="4995" w:type="dxa"/>
          </w:tcPr>
          <w:p w14:paraId="4BB4CA6C"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Сравнение деятельности компании с деятельностью компаний, работающих в схожих регионах или отраслях, для выявления лучших практик, которые могут быть адаптированы к текущей ситуации.</w:t>
            </w:r>
          </w:p>
        </w:tc>
      </w:tr>
      <w:tr w:rsidR="007C19E8" w:rsidRPr="00107452" w14:paraId="10666631" w14:textId="77777777" w:rsidTr="007C19E8">
        <w:tc>
          <w:tcPr>
            <w:tcW w:w="2056" w:type="dxa"/>
            <w:vMerge/>
          </w:tcPr>
          <w:p w14:paraId="63994E7D" w14:textId="77777777" w:rsidR="007C19E8" w:rsidRPr="00107452" w:rsidRDefault="007C19E8" w:rsidP="00DE4047">
            <w:pPr>
              <w:jc w:val="both"/>
              <w:rPr>
                <w:rFonts w:ascii="Times New Roman" w:hAnsi="Times New Roman" w:cs="Times New Roman"/>
                <w:sz w:val="20"/>
                <w:szCs w:val="20"/>
              </w:rPr>
            </w:pPr>
          </w:p>
        </w:tc>
        <w:tc>
          <w:tcPr>
            <w:tcW w:w="2299" w:type="dxa"/>
          </w:tcPr>
          <w:p w14:paraId="0B64EDF3"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Кооперативный бенчмаркинг</w:t>
            </w:r>
          </w:p>
        </w:tc>
        <w:tc>
          <w:tcPr>
            <w:tcW w:w="4995" w:type="dxa"/>
          </w:tcPr>
          <w:p w14:paraId="3A094344"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Совместный бенчмаркинг с поставщиками, дистрибьюторами и другими партнерами, работающими в регионе, для улучшения взаимодействия и повышения эффективности всей цепочки.</w:t>
            </w:r>
          </w:p>
        </w:tc>
      </w:tr>
      <w:tr w:rsidR="007C19E8" w:rsidRPr="00107452" w14:paraId="4EFD0735" w14:textId="77777777" w:rsidTr="007C19E8">
        <w:tc>
          <w:tcPr>
            <w:tcW w:w="2056" w:type="dxa"/>
            <w:vMerge w:val="restart"/>
          </w:tcPr>
          <w:p w14:paraId="436B1B26"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По глубине анализа</w:t>
            </w:r>
          </w:p>
        </w:tc>
        <w:tc>
          <w:tcPr>
            <w:tcW w:w="2299" w:type="dxa"/>
          </w:tcPr>
          <w:p w14:paraId="7EFD673A"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Стратегический бенчмаркинг</w:t>
            </w:r>
          </w:p>
        </w:tc>
        <w:tc>
          <w:tcPr>
            <w:tcW w:w="4995" w:type="dxa"/>
          </w:tcPr>
          <w:p w14:paraId="5A6E27E3"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Анализ и сравнение стратегических решений и подходов к адаптации к региональному рынку.</w:t>
            </w:r>
          </w:p>
        </w:tc>
      </w:tr>
      <w:tr w:rsidR="007C19E8" w:rsidRPr="00107452" w14:paraId="52CFBB0B" w14:textId="77777777" w:rsidTr="007C19E8">
        <w:tc>
          <w:tcPr>
            <w:tcW w:w="2056" w:type="dxa"/>
            <w:vMerge/>
          </w:tcPr>
          <w:p w14:paraId="5C0A4AA1" w14:textId="77777777" w:rsidR="007C19E8" w:rsidRPr="00107452" w:rsidRDefault="007C19E8" w:rsidP="00DE4047">
            <w:pPr>
              <w:jc w:val="both"/>
              <w:rPr>
                <w:rFonts w:ascii="Times New Roman" w:hAnsi="Times New Roman" w:cs="Times New Roman"/>
                <w:sz w:val="20"/>
                <w:szCs w:val="20"/>
              </w:rPr>
            </w:pPr>
          </w:p>
        </w:tc>
        <w:tc>
          <w:tcPr>
            <w:tcW w:w="2299" w:type="dxa"/>
          </w:tcPr>
          <w:p w14:paraId="11DDDC2E"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Операционный бенчмаркинг</w:t>
            </w:r>
          </w:p>
        </w:tc>
        <w:tc>
          <w:tcPr>
            <w:tcW w:w="4995" w:type="dxa"/>
          </w:tcPr>
          <w:p w14:paraId="07549473" w14:textId="77777777" w:rsidR="007C19E8" w:rsidRPr="00107452" w:rsidRDefault="007C19E8" w:rsidP="00DE4047">
            <w:pPr>
              <w:jc w:val="both"/>
              <w:rPr>
                <w:rFonts w:ascii="Times New Roman" w:hAnsi="Times New Roman" w:cs="Times New Roman"/>
                <w:sz w:val="20"/>
                <w:szCs w:val="20"/>
              </w:rPr>
            </w:pPr>
            <w:r w:rsidRPr="00107452">
              <w:rPr>
                <w:rFonts w:ascii="Times New Roman" w:hAnsi="Times New Roman" w:cs="Times New Roman"/>
                <w:sz w:val="20"/>
                <w:szCs w:val="20"/>
              </w:rPr>
              <w:t>Анализ и сравнение операционных процессов и практик, применяемых на региональном рынке.</w:t>
            </w:r>
          </w:p>
        </w:tc>
      </w:tr>
    </w:tbl>
    <w:p w14:paraId="50AC2091" w14:textId="77777777" w:rsidR="009F3103" w:rsidRPr="007C19E8" w:rsidRDefault="009F3103" w:rsidP="00AA0B44">
      <w:pPr>
        <w:spacing w:after="0" w:line="360" w:lineRule="auto"/>
        <w:jc w:val="both"/>
        <w:rPr>
          <w:rFonts w:ascii="Times New Roman" w:hAnsi="Times New Roman" w:cs="Times New Roman"/>
          <w:sz w:val="12"/>
          <w:szCs w:val="12"/>
        </w:rPr>
      </w:pPr>
    </w:p>
    <w:p w14:paraId="766A33B0" w14:textId="77777777" w:rsidR="002F3B50" w:rsidRPr="00107452" w:rsidRDefault="002F3B50"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Таким образом, предложенная авторская классификация видов бенчмаркинга, основанная на выделенных элементах – учете специфики региональных рынков, комплексном подходе к анализу деятельности предприятий, ориентации на клиента, учете доступных источников информации и разделении стратегического и операционного уровней – позволяет значительно повысить эффективность адаптации предприятий к особенностям региональных рынков. Предложенная классификация обеспечивает более точную и адресную оценку текущего состояния компании, выявление лучших практик и разработку оптимальных стратегий развития, учитывающих многообразие факторов, характерных для конкретного регионального контекста. Использование предложенной классификации в процессе бенчмаркинга способствует не только повышению конкурентоспособности предприятий, но и формированию устойчивых конкурентных преимуществ на региональных рынках, а также обеспечивает более эффективное использование ресурсов и оптимизацию бизнес-процессов в соответствии с потребностями региональных потребителей.</w:t>
      </w:r>
    </w:p>
    <w:p w14:paraId="634DDF0C"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b/>
          <w:bCs/>
          <w:sz w:val="20"/>
          <w:szCs w:val="20"/>
        </w:rPr>
        <w:t xml:space="preserve">Анализ существующих процессов бенчмаркинга. </w:t>
      </w:r>
      <w:r w:rsidRPr="00107452">
        <w:rPr>
          <w:rFonts w:ascii="Times New Roman" w:hAnsi="Times New Roman" w:cs="Times New Roman"/>
          <w:sz w:val="20"/>
          <w:szCs w:val="20"/>
        </w:rPr>
        <w:t>Первые подходы к построению процесса бенчмаркинга, заложили основу современной практики и в основном сосредоточены на изучении лучших практик и процессов в других организациях с целью улучшения собственных показателей.</w:t>
      </w:r>
    </w:p>
    <w:p w14:paraId="3D72AFCB" w14:textId="77777777" w:rsidR="00943EB2" w:rsidRPr="00107452" w:rsidRDefault="00943EB2" w:rsidP="00AA0B44">
      <w:pPr>
        <w:spacing w:after="0" w:line="360" w:lineRule="auto"/>
        <w:jc w:val="both"/>
        <w:rPr>
          <w:rFonts w:ascii="Times New Roman" w:hAnsi="Times New Roman" w:cs="Times New Roman"/>
          <w:sz w:val="20"/>
          <w:szCs w:val="20"/>
        </w:rPr>
      </w:pPr>
      <w:r w:rsidRPr="00107452">
        <w:rPr>
          <w:rFonts w:ascii="Times New Roman" w:hAnsi="Times New Roman" w:cs="Times New Roman"/>
          <w:sz w:val="20"/>
          <w:szCs w:val="20"/>
        </w:rPr>
        <w:tab/>
        <w:t xml:space="preserve">Роберт </w:t>
      </w:r>
      <w:proofErr w:type="spellStart"/>
      <w:r w:rsidRPr="00107452">
        <w:rPr>
          <w:rFonts w:ascii="Times New Roman" w:hAnsi="Times New Roman" w:cs="Times New Roman"/>
          <w:sz w:val="20"/>
          <w:szCs w:val="20"/>
        </w:rPr>
        <w:t>Кэмп</w:t>
      </w:r>
      <w:proofErr w:type="spellEnd"/>
      <w:r w:rsidRPr="00107452">
        <w:rPr>
          <w:rFonts w:ascii="Times New Roman" w:hAnsi="Times New Roman" w:cs="Times New Roman"/>
          <w:sz w:val="20"/>
          <w:szCs w:val="20"/>
        </w:rPr>
        <w:t xml:space="preserve"> в своей книге "Бенчмаркинг: Путь к лучшим методам" предложил одну из первых систематизированных моделей бенчмаркинга, включающую планирование, сбор данных, анализ, интеграцию и действие. В основном, ориентирована на процессы и операции, и может быть недостаточно гибкой для учета специфики региональных рынков, таких как культурные различия, нормативные требования и особенности потребительского поведения. Эта схема в целом стала классической и послужила основой для понимания и дальнейших построений процесса бенчмаркинга.</w:t>
      </w:r>
    </w:p>
    <w:p w14:paraId="73CECFD1" w14:textId="5A5E8804" w:rsidR="00943EB2" w:rsidRPr="00107452" w:rsidRDefault="00D92BA0" w:rsidP="00AA0B44">
      <w:pPr>
        <w:spacing w:after="0" w:line="360" w:lineRule="auto"/>
        <w:jc w:val="both"/>
        <w:rPr>
          <w:rFonts w:ascii="Times New Roman" w:hAnsi="Times New Roman" w:cs="Times New Roman"/>
          <w:sz w:val="20"/>
          <w:szCs w:val="20"/>
        </w:rPr>
      </w:pPr>
      <w:r w:rsidRPr="00107452">
        <w:rPr>
          <w:rFonts w:ascii="Times New Roman" w:hAnsi="Times New Roman" w:cs="Times New Roman"/>
          <w:noProof/>
          <w:sz w:val="20"/>
          <w:szCs w:val="20"/>
        </w:rPr>
        <w:lastRenderedPageBreak/>
        <w:drawing>
          <wp:anchor distT="0" distB="0" distL="114300" distR="114300" simplePos="0" relativeHeight="251667456" behindDoc="0" locked="0" layoutInCell="1" allowOverlap="1" wp14:anchorId="756D4623" wp14:editId="42664D92">
            <wp:simplePos x="0" y="0"/>
            <wp:positionH relativeFrom="margin">
              <wp:align>center</wp:align>
            </wp:positionH>
            <wp:positionV relativeFrom="paragraph">
              <wp:posOffset>1212850</wp:posOffset>
            </wp:positionV>
            <wp:extent cx="4152900" cy="2237740"/>
            <wp:effectExtent l="0" t="0" r="0" b="0"/>
            <wp:wrapTopAndBottom/>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52900" cy="2237740"/>
                    </a:xfrm>
                    <a:prstGeom prst="rect">
                      <a:avLst/>
                    </a:prstGeom>
                    <a:noFill/>
                    <a:ln>
                      <a:noFill/>
                    </a:ln>
                  </pic:spPr>
                </pic:pic>
              </a:graphicData>
            </a:graphic>
          </wp:anchor>
        </w:drawing>
      </w:r>
      <w:r w:rsidR="00943EB2" w:rsidRPr="00107452">
        <w:rPr>
          <w:rFonts w:ascii="Times New Roman" w:hAnsi="Times New Roman" w:cs="Times New Roman"/>
          <w:sz w:val="20"/>
          <w:szCs w:val="20"/>
        </w:rPr>
        <w:tab/>
        <w:t xml:space="preserve">Далее процесс бенчмаркинга, в основном выстраивался для каких либо, конкретных целей или компаний. Соловьева Ю. Н. в своей работе приводит в примеры в том числе процессы бенчмаркинга которые используют крупнейшие компании в мире: </w:t>
      </w:r>
      <w:r w:rsidR="00943EB2" w:rsidRPr="00107452">
        <w:rPr>
          <w:rFonts w:ascii="Times New Roman" w:hAnsi="Times New Roman" w:cs="Times New Roman"/>
          <w:sz w:val="20"/>
          <w:szCs w:val="20"/>
          <w:lang w:val="en-US"/>
        </w:rPr>
        <w:t>D</w:t>
      </w:r>
      <w:proofErr w:type="spellStart"/>
      <w:r w:rsidR="00943EB2" w:rsidRPr="00107452">
        <w:rPr>
          <w:rFonts w:ascii="Times New Roman" w:hAnsi="Times New Roman" w:cs="Times New Roman"/>
          <w:sz w:val="20"/>
          <w:szCs w:val="20"/>
        </w:rPr>
        <w:t>igital</w:t>
      </w:r>
      <w:proofErr w:type="spellEnd"/>
      <w:r w:rsidR="00943EB2" w:rsidRPr="00107452">
        <w:rPr>
          <w:rFonts w:ascii="Times New Roman" w:hAnsi="Times New Roman" w:cs="Times New Roman"/>
          <w:sz w:val="20"/>
          <w:szCs w:val="20"/>
        </w:rPr>
        <w:t>, Ксерокс, NRMA [1]. У каждой из компаний есть свои подходы и особенности к построению процесса бенчмаркинга. В современных статьях процесс бенчмаркинга виде можно представить в виде последовательности следующих действий</w:t>
      </w:r>
      <w:r>
        <w:rPr>
          <w:rFonts w:ascii="Times New Roman" w:hAnsi="Times New Roman" w:cs="Times New Roman"/>
          <w:sz w:val="20"/>
          <w:szCs w:val="20"/>
        </w:rPr>
        <w:t xml:space="preserve"> (рисунок 3)</w:t>
      </w:r>
      <w:r w:rsidR="00943EB2" w:rsidRPr="00107452">
        <w:rPr>
          <w:rFonts w:ascii="Times New Roman" w:hAnsi="Times New Roman" w:cs="Times New Roman"/>
          <w:sz w:val="20"/>
          <w:szCs w:val="20"/>
        </w:rPr>
        <w:t xml:space="preserve"> [7]</w:t>
      </w:r>
      <w:r>
        <w:rPr>
          <w:rFonts w:ascii="Times New Roman" w:hAnsi="Times New Roman" w:cs="Times New Roman"/>
          <w:sz w:val="20"/>
          <w:szCs w:val="20"/>
        </w:rPr>
        <w:t>.</w:t>
      </w:r>
    </w:p>
    <w:p w14:paraId="6007734B" w14:textId="3C566B48" w:rsidR="00E96B47" w:rsidRPr="00107452" w:rsidRDefault="00E96B47" w:rsidP="00AA0B44">
      <w:pPr>
        <w:spacing w:after="0" w:line="360" w:lineRule="auto"/>
        <w:jc w:val="center"/>
        <w:rPr>
          <w:rFonts w:ascii="Times New Roman" w:hAnsi="Times New Roman" w:cs="Times New Roman"/>
          <w:sz w:val="20"/>
          <w:szCs w:val="20"/>
        </w:rPr>
      </w:pPr>
      <w:r w:rsidRPr="00107452">
        <w:rPr>
          <w:rFonts w:ascii="Times New Roman" w:hAnsi="Times New Roman" w:cs="Times New Roman"/>
          <w:sz w:val="20"/>
          <w:szCs w:val="20"/>
        </w:rPr>
        <w:t>Рис. 3. Классический процесс бенчмаркинга</w:t>
      </w:r>
    </w:p>
    <w:p w14:paraId="18DEF384" w14:textId="15CFACED" w:rsidR="00352B09" w:rsidRPr="00107452" w:rsidRDefault="00352B09" w:rsidP="00AA0B44">
      <w:pPr>
        <w:spacing w:after="0" w:line="360" w:lineRule="auto"/>
        <w:ind w:firstLine="708"/>
        <w:jc w:val="both"/>
        <w:rPr>
          <w:rFonts w:ascii="Times New Roman" w:hAnsi="Times New Roman" w:cs="Times New Roman"/>
          <w:sz w:val="20"/>
          <w:szCs w:val="20"/>
        </w:rPr>
      </w:pPr>
    </w:p>
    <w:p w14:paraId="3C30DEAD"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 xml:space="preserve">Для компании решившей использовать бенчмаркинг как механизм адаптации, выбор подхода к построению процесса бенчмаркинга должен быть обусловлен акцентом на адаптацию к региональным рынкам и на использование конкретных инструментов </w:t>
      </w:r>
      <w:proofErr w:type="spellStart"/>
      <w:r w:rsidRPr="00107452">
        <w:rPr>
          <w:rFonts w:ascii="Times New Roman" w:hAnsi="Times New Roman" w:cs="Times New Roman"/>
          <w:sz w:val="20"/>
          <w:szCs w:val="20"/>
        </w:rPr>
        <w:t>бенчмаркетинга</w:t>
      </w:r>
      <w:proofErr w:type="spellEnd"/>
      <w:r w:rsidRPr="00107452">
        <w:rPr>
          <w:rFonts w:ascii="Times New Roman" w:hAnsi="Times New Roman" w:cs="Times New Roman"/>
          <w:sz w:val="20"/>
          <w:szCs w:val="20"/>
        </w:rPr>
        <w:t>.</w:t>
      </w:r>
    </w:p>
    <w:p w14:paraId="39DB76E1" w14:textId="77777777" w:rsidR="00943EB2" w:rsidRPr="00107452" w:rsidRDefault="00352B09"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Во-первых,</w:t>
      </w:r>
      <w:r w:rsidR="00943EB2" w:rsidRPr="00107452">
        <w:rPr>
          <w:rFonts w:ascii="Times New Roman" w:hAnsi="Times New Roman" w:cs="Times New Roman"/>
          <w:sz w:val="20"/>
          <w:szCs w:val="20"/>
        </w:rPr>
        <w:t xml:space="preserve"> необходим фокус на стратегическом бенчмаркинге, адаптированном к региональным особенностям. С помощью стратегического бенчмаркинга компании определяют выигрышные стратегии, которые используют успешные компании, и применяют их к своему стратегическому процессу [8]. Этот подход нужен на этапах, на которых учитываются региональные факторы (например, при выборе компаний для сравнения, при анализе региональной специфики рынка).</w:t>
      </w:r>
    </w:p>
    <w:p w14:paraId="336C5C06"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 xml:space="preserve">Во-вторых, исходя из предложенной классификации, необходима ориентация на бенчмаркинг процессов и практик, специфичных для адаптации к регионам. Выявление и анализ конкретных процессов и практик, которые позволяют предприятиям эффективно реагировать на требования и возможности конкретных региональных рынков. </w:t>
      </w:r>
    </w:p>
    <w:p w14:paraId="5F131431" w14:textId="7549B07C"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 xml:space="preserve">В-третьих, важно учитывать конкретные инструменты бенчмаркинга благодаря которым та или иная компания адаптируется к региональным рынкам. Второй и третий подходы актуальны для </w:t>
      </w:r>
      <w:r w:rsidR="00DE4047" w:rsidRPr="00107452">
        <w:rPr>
          <w:rFonts w:ascii="Times New Roman" w:hAnsi="Times New Roman" w:cs="Times New Roman"/>
          <w:sz w:val="20"/>
          <w:szCs w:val="20"/>
        </w:rPr>
        <w:t>этапов,</w:t>
      </w:r>
      <w:r w:rsidRPr="00107452">
        <w:rPr>
          <w:rFonts w:ascii="Times New Roman" w:hAnsi="Times New Roman" w:cs="Times New Roman"/>
          <w:sz w:val="20"/>
          <w:szCs w:val="20"/>
        </w:rPr>
        <w:t xml:space="preserve"> где происходит сбор информации о </w:t>
      </w:r>
      <w:r w:rsidR="00DE4047" w:rsidRPr="00107452">
        <w:rPr>
          <w:rFonts w:ascii="Times New Roman" w:hAnsi="Times New Roman" w:cs="Times New Roman"/>
          <w:sz w:val="20"/>
          <w:szCs w:val="20"/>
        </w:rPr>
        <w:t>бизнес-процессах</w:t>
      </w:r>
      <w:r w:rsidRPr="00107452">
        <w:rPr>
          <w:rFonts w:ascii="Times New Roman" w:hAnsi="Times New Roman" w:cs="Times New Roman"/>
          <w:sz w:val="20"/>
          <w:szCs w:val="20"/>
        </w:rPr>
        <w:t xml:space="preserve"> бенчмаркинг-партнера.</w:t>
      </w:r>
    </w:p>
    <w:p w14:paraId="79FA769C"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b/>
          <w:bCs/>
          <w:sz w:val="20"/>
          <w:szCs w:val="20"/>
        </w:rPr>
        <w:t xml:space="preserve">Инструменты бенчмаркинга. </w:t>
      </w:r>
      <w:r w:rsidRPr="00107452">
        <w:rPr>
          <w:rFonts w:ascii="Times New Roman" w:hAnsi="Times New Roman" w:cs="Times New Roman"/>
          <w:sz w:val="20"/>
          <w:szCs w:val="20"/>
        </w:rPr>
        <w:t xml:space="preserve">Так как бенчмаркинг представляет собой </w:t>
      </w:r>
      <w:proofErr w:type="gramStart"/>
      <w:r w:rsidRPr="00107452">
        <w:rPr>
          <w:rFonts w:ascii="Times New Roman" w:hAnsi="Times New Roman" w:cs="Times New Roman"/>
          <w:sz w:val="20"/>
          <w:szCs w:val="20"/>
        </w:rPr>
        <w:t>« …</w:t>
      </w:r>
      <w:proofErr w:type="gramEnd"/>
      <w:r w:rsidRPr="00107452">
        <w:rPr>
          <w:rFonts w:ascii="Times New Roman" w:hAnsi="Times New Roman" w:cs="Times New Roman"/>
          <w:sz w:val="20"/>
          <w:szCs w:val="20"/>
        </w:rPr>
        <w:t>поиск и изучение лучших практик/методов в бизнесе, служащих ориентиром для улучшения деятельности компании», то следовательно инструменты бенчмаркинга представляют собой совокупность форм сбора данных об исследуемом объекте, для дальнейшего анализа.</w:t>
      </w:r>
    </w:p>
    <w:p w14:paraId="18A54492"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По мимо анализа рынка и потребителей, необходим грамотный подход к выбору партнеров по бенчмаркингу, а также инструменты для сравнения и анализа. После выявления необходимых практик и методов, компании потребуются инструменты для внедрения изменений.</w:t>
      </w:r>
    </w:p>
    <w:p w14:paraId="17445F4C" w14:textId="09F5B690" w:rsidR="00943EB2" w:rsidRPr="00107452" w:rsidRDefault="00943EB2" w:rsidP="00AA0B44">
      <w:pPr>
        <w:spacing w:after="0" w:line="360" w:lineRule="auto"/>
        <w:jc w:val="both"/>
        <w:rPr>
          <w:rFonts w:ascii="Times New Roman" w:hAnsi="Times New Roman" w:cs="Times New Roman"/>
          <w:sz w:val="20"/>
          <w:szCs w:val="20"/>
        </w:rPr>
      </w:pPr>
      <w:r w:rsidRPr="00107452">
        <w:rPr>
          <w:rFonts w:ascii="Times New Roman" w:hAnsi="Times New Roman" w:cs="Times New Roman"/>
          <w:sz w:val="20"/>
          <w:szCs w:val="20"/>
        </w:rPr>
        <w:tab/>
        <w:t>Ниже представлены упомянутые группы инструментов и конкретные инструменты</w:t>
      </w:r>
      <w:r w:rsidR="00D92BA0">
        <w:rPr>
          <w:rFonts w:ascii="Times New Roman" w:hAnsi="Times New Roman" w:cs="Times New Roman"/>
          <w:sz w:val="20"/>
          <w:szCs w:val="20"/>
        </w:rPr>
        <w:t xml:space="preserve"> (таблица 4)</w:t>
      </w:r>
      <w:r w:rsidRPr="00107452">
        <w:rPr>
          <w:rFonts w:ascii="Times New Roman" w:hAnsi="Times New Roman" w:cs="Times New Roman"/>
          <w:sz w:val="20"/>
          <w:szCs w:val="20"/>
        </w:rPr>
        <w:t>.</w:t>
      </w:r>
    </w:p>
    <w:p w14:paraId="35089A50" w14:textId="77777777" w:rsidR="00B14E0F" w:rsidRPr="00107452" w:rsidRDefault="00B14E0F" w:rsidP="00AA0B44">
      <w:pPr>
        <w:spacing w:after="0" w:line="360" w:lineRule="auto"/>
        <w:jc w:val="both"/>
        <w:rPr>
          <w:rFonts w:ascii="Times New Roman" w:hAnsi="Times New Roman" w:cs="Times New Roman"/>
          <w:sz w:val="20"/>
          <w:szCs w:val="20"/>
        </w:rPr>
      </w:pPr>
    </w:p>
    <w:p w14:paraId="2614AF47" w14:textId="683E7722" w:rsidR="00E96B47" w:rsidRPr="00107452" w:rsidRDefault="00E96B47" w:rsidP="00AA0B44">
      <w:pPr>
        <w:spacing w:after="0" w:line="360" w:lineRule="auto"/>
        <w:jc w:val="both"/>
        <w:rPr>
          <w:rFonts w:ascii="Times New Roman" w:hAnsi="Times New Roman" w:cs="Times New Roman"/>
          <w:sz w:val="20"/>
          <w:szCs w:val="20"/>
        </w:rPr>
      </w:pPr>
      <w:r w:rsidRPr="00107452">
        <w:rPr>
          <w:rFonts w:ascii="Times New Roman" w:hAnsi="Times New Roman" w:cs="Times New Roman"/>
          <w:sz w:val="20"/>
          <w:szCs w:val="20"/>
        </w:rPr>
        <w:lastRenderedPageBreak/>
        <w:t xml:space="preserve">Таблица </w:t>
      </w:r>
      <w:r w:rsidR="00B14E0F" w:rsidRPr="00107452">
        <w:rPr>
          <w:rFonts w:ascii="Times New Roman" w:hAnsi="Times New Roman" w:cs="Times New Roman"/>
          <w:sz w:val="20"/>
          <w:szCs w:val="20"/>
        </w:rPr>
        <w:t xml:space="preserve">4 - </w:t>
      </w:r>
      <w:r w:rsidRPr="00107452">
        <w:rPr>
          <w:rFonts w:ascii="Times New Roman" w:hAnsi="Times New Roman" w:cs="Times New Roman"/>
          <w:b/>
          <w:bCs/>
          <w:sz w:val="20"/>
          <w:szCs w:val="20"/>
        </w:rPr>
        <w:t>Инструменты бенчмаркинга</w:t>
      </w:r>
    </w:p>
    <w:tbl>
      <w:tblPr>
        <w:tblStyle w:val="a4"/>
        <w:tblW w:w="9351" w:type="dxa"/>
        <w:tblLook w:val="04A0" w:firstRow="1" w:lastRow="0" w:firstColumn="1" w:lastColumn="0" w:noHBand="0" w:noVBand="1"/>
      </w:tblPr>
      <w:tblGrid>
        <w:gridCol w:w="2830"/>
        <w:gridCol w:w="6515"/>
        <w:gridCol w:w="6"/>
      </w:tblGrid>
      <w:tr w:rsidR="00943EB2" w:rsidRPr="00107452" w14:paraId="71A1A317" w14:textId="77777777" w:rsidTr="009F3103">
        <w:trPr>
          <w:gridAfter w:val="1"/>
          <w:wAfter w:w="6" w:type="dxa"/>
        </w:trPr>
        <w:tc>
          <w:tcPr>
            <w:tcW w:w="2830" w:type="dxa"/>
          </w:tcPr>
          <w:p w14:paraId="29C05EA4" w14:textId="77777777" w:rsidR="00943EB2" w:rsidRPr="00107452" w:rsidRDefault="00943EB2" w:rsidP="00AA0B44">
            <w:pPr>
              <w:jc w:val="center"/>
              <w:rPr>
                <w:rFonts w:ascii="Times New Roman" w:hAnsi="Times New Roman" w:cs="Times New Roman"/>
                <w:sz w:val="20"/>
                <w:szCs w:val="20"/>
              </w:rPr>
            </w:pPr>
            <w:r w:rsidRPr="00107452">
              <w:rPr>
                <w:rFonts w:ascii="Times New Roman" w:hAnsi="Times New Roman" w:cs="Times New Roman"/>
                <w:sz w:val="20"/>
                <w:szCs w:val="20"/>
              </w:rPr>
              <w:t>Группа инструментов</w:t>
            </w:r>
          </w:p>
        </w:tc>
        <w:tc>
          <w:tcPr>
            <w:tcW w:w="6515" w:type="dxa"/>
          </w:tcPr>
          <w:p w14:paraId="53FB7AC4" w14:textId="77777777" w:rsidR="00943EB2" w:rsidRPr="00107452" w:rsidRDefault="00943EB2" w:rsidP="00AA0B44">
            <w:pPr>
              <w:jc w:val="center"/>
              <w:rPr>
                <w:rFonts w:ascii="Times New Roman" w:hAnsi="Times New Roman" w:cs="Times New Roman"/>
                <w:sz w:val="20"/>
                <w:szCs w:val="20"/>
              </w:rPr>
            </w:pPr>
            <w:r w:rsidRPr="00107452">
              <w:rPr>
                <w:rFonts w:ascii="Times New Roman" w:hAnsi="Times New Roman" w:cs="Times New Roman"/>
                <w:sz w:val="20"/>
                <w:szCs w:val="20"/>
              </w:rPr>
              <w:t>Инструменты</w:t>
            </w:r>
          </w:p>
        </w:tc>
      </w:tr>
      <w:tr w:rsidR="00943EB2" w:rsidRPr="00107452" w14:paraId="61EF5545" w14:textId="77777777" w:rsidTr="009F3103">
        <w:tc>
          <w:tcPr>
            <w:tcW w:w="2830" w:type="dxa"/>
          </w:tcPr>
          <w:p w14:paraId="60FAAD27"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Исследование рынка и конкурентный анализ</w:t>
            </w:r>
          </w:p>
        </w:tc>
        <w:tc>
          <w:tcPr>
            <w:tcW w:w="6521" w:type="dxa"/>
            <w:gridSpan w:val="2"/>
          </w:tcPr>
          <w:p w14:paraId="0BD19E7E" w14:textId="77777777" w:rsidR="00943EB2" w:rsidRPr="00107452" w:rsidRDefault="00943EB2" w:rsidP="00AA0B44">
            <w:pPr>
              <w:pStyle w:val="a3"/>
              <w:numPr>
                <w:ilvl w:val="0"/>
                <w:numId w:val="8"/>
              </w:numPr>
              <w:ind w:left="0"/>
              <w:jc w:val="both"/>
              <w:rPr>
                <w:rFonts w:ascii="Times New Roman" w:hAnsi="Times New Roman" w:cs="Times New Roman"/>
                <w:sz w:val="20"/>
                <w:szCs w:val="20"/>
              </w:rPr>
            </w:pPr>
            <w:r w:rsidRPr="00107452">
              <w:rPr>
                <w:rFonts w:ascii="Times New Roman" w:hAnsi="Times New Roman" w:cs="Times New Roman"/>
                <w:sz w:val="20"/>
                <w:szCs w:val="20"/>
              </w:rPr>
              <w:t xml:space="preserve">PESTLE-анализ </w:t>
            </w:r>
          </w:p>
          <w:p w14:paraId="03B9FBC7" w14:textId="77777777" w:rsidR="00943EB2" w:rsidRPr="00107452" w:rsidRDefault="00943EB2" w:rsidP="00AA0B44">
            <w:pPr>
              <w:pStyle w:val="a3"/>
              <w:numPr>
                <w:ilvl w:val="0"/>
                <w:numId w:val="8"/>
              </w:numPr>
              <w:ind w:left="0"/>
              <w:jc w:val="both"/>
              <w:rPr>
                <w:rFonts w:ascii="Times New Roman" w:hAnsi="Times New Roman" w:cs="Times New Roman"/>
                <w:sz w:val="20"/>
                <w:szCs w:val="20"/>
              </w:rPr>
            </w:pPr>
            <w:r w:rsidRPr="00107452">
              <w:rPr>
                <w:rFonts w:ascii="Times New Roman" w:hAnsi="Times New Roman" w:cs="Times New Roman"/>
                <w:sz w:val="20"/>
                <w:szCs w:val="20"/>
              </w:rPr>
              <w:t>SWOT-анализ</w:t>
            </w:r>
          </w:p>
          <w:p w14:paraId="10FCB705" w14:textId="77777777" w:rsidR="00943EB2" w:rsidRPr="00107452" w:rsidRDefault="00943EB2" w:rsidP="00AA0B44">
            <w:pPr>
              <w:pStyle w:val="a3"/>
              <w:numPr>
                <w:ilvl w:val="0"/>
                <w:numId w:val="8"/>
              </w:numPr>
              <w:ind w:left="0"/>
              <w:jc w:val="both"/>
              <w:rPr>
                <w:rFonts w:ascii="Times New Roman" w:hAnsi="Times New Roman" w:cs="Times New Roman"/>
                <w:sz w:val="20"/>
                <w:szCs w:val="20"/>
              </w:rPr>
            </w:pPr>
            <w:r w:rsidRPr="00107452">
              <w:rPr>
                <w:rFonts w:ascii="Times New Roman" w:hAnsi="Times New Roman" w:cs="Times New Roman"/>
                <w:sz w:val="20"/>
                <w:szCs w:val="20"/>
              </w:rPr>
              <w:t>Анализ целевой аудитории и сегментация рынка</w:t>
            </w:r>
          </w:p>
          <w:p w14:paraId="4A05F75C" w14:textId="77777777" w:rsidR="00943EB2" w:rsidRPr="00107452" w:rsidRDefault="00943EB2" w:rsidP="00AA0B44">
            <w:pPr>
              <w:pStyle w:val="a3"/>
              <w:numPr>
                <w:ilvl w:val="0"/>
                <w:numId w:val="8"/>
              </w:numPr>
              <w:ind w:left="0"/>
              <w:jc w:val="both"/>
              <w:rPr>
                <w:rFonts w:ascii="Times New Roman" w:hAnsi="Times New Roman" w:cs="Times New Roman"/>
                <w:sz w:val="20"/>
                <w:szCs w:val="20"/>
              </w:rPr>
            </w:pPr>
            <w:r w:rsidRPr="00107452">
              <w:rPr>
                <w:rFonts w:ascii="Times New Roman" w:hAnsi="Times New Roman" w:cs="Times New Roman"/>
                <w:sz w:val="20"/>
                <w:szCs w:val="20"/>
              </w:rPr>
              <w:t>Мониторинг СМИ и социальных сетей</w:t>
            </w:r>
          </w:p>
        </w:tc>
      </w:tr>
      <w:tr w:rsidR="00943EB2" w:rsidRPr="00107452" w14:paraId="75CA1042" w14:textId="77777777" w:rsidTr="009F3103">
        <w:tc>
          <w:tcPr>
            <w:tcW w:w="2830" w:type="dxa"/>
          </w:tcPr>
          <w:p w14:paraId="35A71188"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Анализ вторичных данных</w:t>
            </w:r>
          </w:p>
        </w:tc>
        <w:tc>
          <w:tcPr>
            <w:tcW w:w="6521" w:type="dxa"/>
            <w:gridSpan w:val="2"/>
          </w:tcPr>
          <w:p w14:paraId="65586399" w14:textId="77777777" w:rsidR="00943EB2" w:rsidRPr="00107452" w:rsidRDefault="00943EB2" w:rsidP="00AA0B44">
            <w:pPr>
              <w:pStyle w:val="a3"/>
              <w:numPr>
                <w:ilvl w:val="0"/>
                <w:numId w:val="9"/>
              </w:numPr>
              <w:ind w:left="0"/>
              <w:jc w:val="both"/>
              <w:rPr>
                <w:rFonts w:ascii="Times New Roman" w:hAnsi="Times New Roman" w:cs="Times New Roman"/>
                <w:sz w:val="20"/>
                <w:szCs w:val="20"/>
              </w:rPr>
            </w:pPr>
            <w:r w:rsidRPr="00107452">
              <w:rPr>
                <w:rFonts w:ascii="Times New Roman" w:hAnsi="Times New Roman" w:cs="Times New Roman"/>
                <w:sz w:val="20"/>
                <w:szCs w:val="20"/>
              </w:rPr>
              <w:t>Статистические данные</w:t>
            </w:r>
          </w:p>
          <w:p w14:paraId="0AF1D295" w14:textId="77777777" w:rsidR="00943EB2" w:rsidRPr="00107452" w:rsidRDefault="00943EB2" w:rsidP="00AA0B44">
            <w:pPr>
              <w:pStyle w:val="a3"/>
              <w:numPr>
                <w:ilvl w:val="0"/>
                <w:numId w:val="9"/>
              </w:numPr>
              <w:ind w:left="0"/>
              <w:jc w:val="both"/>
              <w:rPr>
                <w:rFonts w:ascii="Times New Roman" w:hAnsi="Times New Roman" w:cs="Times New Roman"/>
                <w:sz w:val="20"/>
                <w:szCs w:val="20"/>
              </w:rPr>
            </w:pPr>
            <w:r w:rsidRPr="00107452">
              <w:rPr>
                <w:rFonts w:ascii="Times New Roman" w:hAnsi="Times New Roman" w:cs="Times New Roman"/>
                <w:sz w:val="20"/>
                <w:szCs w:val="20"/>
              </w:rPr>
              <w:t>Аналитические отчеты и исследования рынка</w:t>
            </w:r>
          </w:p>
          <w:p w14:paraId="7A28441D" w14:textId="77777777" w:rsidR="00943EB2" w:rsidRPr="00107452" w:rsidRDefault="00943EB2" w:rsidP="00AA0B44">
            <w:pPr>
              <w:pStyle w:val="a3"/>
              <w:numPr>
                <w:ilvl w:val="0"/>
                <w:numId w:val="9"/>
              </w:numPr>
              <w:ind w:left="0"/>
              <w:jc w:val="both"/>
              <w:rPr>
                <w:rFonts w:ascii="Times New Roman" w:hAnsi="Times New Roman" w:cs="Times New Roman"/>
                <w:sz w:val="20"/>
                <w:szCs w:val="20"/>
              </w:rPr>
            </w:pPr>
            <w:r w:rsidRPr="00107452">
              <w:rPr>
                <w:rFonts w:ascii="Times New Roman" w:hAnsi="Times New Roman" w:cs="Times New Roman"/>
                <w:sz w:val="20"/>
                <w:szCs w:val="20"/>
              </w:rPr>
              <w:t>Базы данных компаний и бизнес-справочники</w:t>
            </w:r>
          </w:p>
        </w:tc>
      </w:tr>
      <w:tr w:rsidR="00943EB2" w:rsidRPr="00107452" w14:paraId="4B949343" w14:textId="77777777" w:rsidTr="009F3103">
        <w:tc>
          <w:tcPr>
            <w:tcW w:w="2830" w:type="dxa"/>
          </w:tcPr>
          <w:p w14:paraId="63DE9A67"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Инструменты для выбора партнеров по бенчмаркингу</w:t>
            </w:r>
          </w:p>
        </w:tc>
        <w:tc>
          <w:tcPr>
            <w:tcW w:w="6521" w:type="dxa"/>
            <w:gridSpan w:val="2"/>
          </w:tcPr>
          <w:p w14:paraId="6DD646F1" w14:textId="77777777" w:rsidR="00943EB2" w:rsidRPr="00107452" w:rsidRDefault="00943EB2" w:rsidP="00AA0B44">
            <w:pPr>
              <w:pStyle w:val="a3"/>
              <w:numPr>
                <w:ilvl w:val="0"/>
                <w:numId w:val="10"/>
              </w:numPr>
              <w:ind w:left="0"/>
              <w:jc w:val="both"/>
              <w:rPr>
                <w:rFonts w:ascii="Times New Roman" w:hAnsi="Times New Roman" w:cs="Times New Roman"/>
                <w:sz w:val="20"/>
                <w:szCs w:val="20"/>
              </w:rPr>
            </w:pPr>
            <w:r w:rsidRPr="00107452">
              <w:rPr>
                <w:rFonts w:ascii="Times New Roman" w:hAnsi="Times New Roman" w:cs="Times New Roman"/>
                <w:sz w:val="20"/>
                <w:szCs w:val="20"/>
              </w:rPr>
              <w:t>Скрининг потенциальных партнеров</w:t>
            </w:r>
          </w:p>
          <w:p w14:paraId="506C9079" w14:textId="77777777" w:rsidR="00943EB2" w:rsidRPr="00107452" w:rsidRDefault="00943EB2" w:rsidP="00AA0B44">
            <w:pPr>
              <w:pStyle w:val="a3"/>
              <w:numPr>
                <w:ilvl w:val="0"/>
                <w:numId w:val="10"/>
              </w:numPr>
              <w:ind w:left="0"/>
              <w:jc w:val="both"/>
              <w:rPr>
                <w:rFonts w:ascii="Times New Roman" w:hAnsi="Times New Roman" w:cs="Times New Roman"/>
                <w:sz w:val="20"/>
                <w:szCs w:val="20"/>
              </w:rPr>
            </w:pPr>
            <w:r w:rsidRPr="00107452">
              <w:rPr>
                <w:rFonts w:ascii="Times New Roman" w:hAnsi="Times New Roman" w:cs="Times New Roman"/>
                <w:sz w:val="20"/>
                <w:szCs w:val="20"/>
              </w:rPr>
              <w:t>Отраслевые рейтинги и награды</w:t>
            </w:r>
          </w:p>
          <w:p w14:paraId="6FEF54C9" w14:textId="77777777" w:rsidR="00943EB2" w:rsidRPr="00107452" w:rsidRDefault="00943EB2" w:rsidP="00AA0B44">
            <w:pPr>
              <w:pStyle w:val="a3"/>
              <w:numPr>
                <w:ilvl w:val="0"/>
                <w:numId w:val="10"/>
              </w:numPr>
              <w:ind w:left="0"/>
              <w:jc w:val="both"/>
              <w:rPr>
                <w:rFonts w:ascii="Times New Roman" w:hAnsi="Times New Roman" w:cs="Times New Roman"/>
                <w:sz w:val="20"/>
                <w:szCs w:val="20"/>
              </w:rPr>
            </w:pPr>
            <w:r w:rsidRPr="00107452">
              <w:rPr>
                <w:rFonts w:ascii="Times New Roman" w:hAnsi="Times New Roman" w:cs="Times New Roman"/>
                <w:sz w:val="20"/>
                <w:szCs w:val="20"/>
              </w:rPr>
              <w:t>Профессиональные сети и ассоциации</w:t>
            </w:r>
          </w:p>
        </w:tc>
      </w:tr>
      <w:tr w:rsidR="007C19E8" w:rsidRPr="00107452" w14:paraId="352EEB50" w14:textId="77777777" w:rsidTr="007C19E8">
        <w:tc>
          <w:tcPr>
            <w:tcW w:w="2830" w:type="dxa"/>
          </w:tcPr>
          <w:p w14:paraId="7F7C417C" w14:textId="77777777" w:rsidR="007C19E8" w:rsidRPr="00107452" w:rsidRDefault="007C19E8" w:rsidP="004B6DA7">
            <w:pPr>
              <w:jc w:val="both"/>
              <w:rPr>
                <w:rFonts w:ascii="Times New Roman" w:hAnsi="Times New Roman" w:cs="Times New Roman"/>
                <w:sz w:val="20"/>
                <w:szCs w:val="20"/>
              </w:rPr>
            </w:pPr>
            <w:r w:rsidRPr="00107452">
              <w:rPr>
                <w:rFonts w:ascii="Times New Roman" w:hAnsi="Times New Roman" w:cs="Times New Roman"/>
                <w:sz w:val="20"/>
                <w:szCs w:val="20"/>
              </w:rPr>
              <w:t>Инструменты для сравнения и анализа</w:t>
            </w:r>
          </w:p>
        </w:tc>
        <w:tc>
          <w:tcPr>
            <w:tcW w:w="6521" w:type="dxa"/>
            <w:gridSpan w:val="2"/>
          </w:tcPr>
          <w:p w14:paraId="5CE91D31" w14:textId="77777777" w:rsidR="007C19E8" w:rsidRPr="00107452" w:rsidRDefault="007C19E8" w:rsidP="004B6DA7">
            <w:pPr>
              <w:pStyle w:val="a3"/>
              <w:numPr>
                <w:ilvl w:val="0"/>
                <w:numId w:val="11"/>
              </w:numPr>
              <w:ind w:left="0"/>
              <w:jc w:val="both"/>
              <w:rPr>
                <w:rFonts w:ascii="Times New Roman" w:hAnsi="Times New Roman" w:cs="Times New Roman"/>
                <w:sz w:val="20"/>
                <w:szCs w:val="20"/>
              </w:rPr>
            </w:pPr>
            <w:r w:rsidRPr="00107452">
              <w:rPr>
                <w:rFonts w:ascii="Times New Roman" w:hAnsi="Times New Roman" w:cs="Times New Roman"/>
                <w:sz w:val="20"/>
                <w:szCs w:val="20"/>
              </w:rPr>
              <w:t>Сравнение ключевых показателей эффективности</w:t>
            </w:r>
          </w:p>
          <w:p w14:paraId="7611D769" w14:textId="77777777" w:rsidR="007C19E8" w:rsidRPr="00107452" w:rsidRDefault="007C19E8" w:rsidP="004B6DA7">
            <w:pPr>
              <w:pStyle w:val="a3"/>
              <w:numPr>
                <w:ilvl w:val="0"/>
                <w:numId w:val="11"/>
              </w:numPr>
              <w:ind w:left="0"/>
              <w:jc w:val="both"/>
              <w:rPr>
                <w:rFonts w:ascii="Times New Roman" w:hAnsi="Times New Roman" w:cs="Times New Roman"/>
                <w:sz w:val="20"/>
                <w:szCs w:val="20"/>
              </w:rPr>
            </w:pPr>
            <w:r w:rsidRPr="00107452">
              <w:rPr>
                <w:rFonts w:ascii="Times New Roman" w:hAnsi="Times New Roman" w:cs="Times New Roman"/>
                <w:sz w:val="20"/>
                <w:szCs w:val="20"/>
              </w:rPr>
              <w:t>Анализ финансовых показателей</w:t>
            </w:r>
          </w:p>
          <w:p w14:paraId="2581C597" w14:textId="77777777" w:rsidR="007C19E8" w:rsidRPr="00107452" w:rsidRDefault="007C19E8" w:rsidP="004B6DA7">
            <w:pPr>
              <w:pStyle w:val="a3"/>
              <w:numPr>
                <w:ilvl w:val="0"/>
                <w:numId w:val="11"/>
              </w:numPr>
              <w:ind w:left="0"/>
              <w:jc w:val="both"/>
              <w:rPr>
                <w:rFonts w:ascii="Times New Roman" w:hAnsi="Times New Roman" w:cs="Times New Roman"/>
                <w:sz w:val="20"/>
                <w:szCs w:val="20"/>
              </w:rPr>
            </w:pPr>
            <w:r w:rsidRPr="00107452">
              <w:rPr>
                <w:rFonts w:ascii="Times New Roman" w:hAnsi="Times New Roman" w:cs="Times New Roman"/>
                <w:sz w:val="20"/>
                <w:szCs w:val="20"/>
              </w:rPr>
              <w:t>Анализ операционных показателей</w:t>
            </w:r>
          </w:p>
          <w:p w14:paraId="7E8601CD" w14:textId="77777777" w:rsidR="007C19E8" w:rsidRPr="00107452" w:rsidRDefault="007C19E8" w:rsidP="004B6DA7">
            <w:pPr>
              <w:pStyle w:val="a3"/>
              <w:numPr>
                <w:ilvl w:val="0"/>
                <w:numId w:val="11"/>
              </w:numPr>
              <w:ind w:left="0"/>
              <w:jc w:val="both"/>
              <w:rPr>
                <w:rFonts w:ascii="Times New Roman" w:hAnsi="Times New Roman" w:cs="Times New Roman"/>
                <w:sz w:val="20"/>
                <w:szCs w:val="20"/>
              </w:rPr>
            </w:pPr>
            <w:r w:rsidRPr="00107452">
              <w:rPr>
                <w:rFonts w:ascii="Times New Roman" w:hAnsi="Times New Roman" w:cs="Times New Roman"/>
                <w:sz w:val="20"/>
                <w:szCs w:val="20"/>
              </w:rPr>
              <w:t>Анализ маркетинговых показателей</w:t>
            </w:r>
          </w:p>
          <w:p w14:paraId="76000E67" w14:textId="77777777" w:rsidR="007C19E8" w:rsidRPr="00107452" w:rsidRDefault="007C19E8" w:rsidP="004B6DA7">
            <w:pPr>
              <w:pStyle w:val="a3"/>
              <w:numPr>
                <w:ilvl w:val="0"/>
                <w:numId w:val="11"/>
              </w:numPr>
              <w:ind w:left="0"/>
              <w:jc w:val="both"/>
              <w:rPr>
                <w:rFonts w:ascii="Times New Roman" w:hAnsi="Times New Roman" w:cs="Times New Roman"/>
                <w:sz w:val="20"/>
                <w:szCs w:val="20"/>
              </w:rPr>
            </w:pPr>
            <w:r w:rsidRPr="00107452">
              <w:rPr>
                <w:rFonts w:ascii="Times New Roman" w:hAnsi="Times New Roman" w:cs="Times New Roman"/>
                <w:sz w:val="20"/>
                <w:szCs w:val="20"/>
              </w:rPr>
              <w:t>Анализ показателей удовлетворенности клиентов</w:t>
            </w:r>
          </w:p>
          <w:p w14:paraId="7B358C36" w14:textId="77777777" w:rsidR="007C19E8" w:rsidRPr="00107452" w:rsidRDefault="007C19E8" w:rsidP="004B6DA7">
            <w:pPr>
              <w:pStyle w:val="a3"/>
              <w:numPr>
                <w:ilvl w:val="0"/>
                <w:numId w:val="11"/>
              </w:numPr>
              <w:ind w:left="0"/>
              <w:jc w:val="both"/>
              <w:rPr>
                <w:rFonts w:ascii="Times New Roman" w:hAnsi="Times New Roman" w:cs="Times New Roman"/>
                <w:sz w:val="20"/>
                <w:szCs w:val="20"/>
              </w:rPr>
            </w:pPr>
            <w:r w:rsidRPr="00107452">
              <w:rPr>
                <w:rFonts w:ascii="Times New Roman" w:hAnsi="Times New Roman" w:cs="Times New Roman"/>
                <w:sz w:val="20"/>
                <w:szCs w:val="20"/>
              </w:rPr>
              <w:t>Процессный бенчмаркинг</w:t>
            </w:r>
          </w:p>
          <w:p w14:paraId="5050EB21" w14:textId="77777777" w:rsidR="007C19E8" w:rsidRPr="00107452" w:rsidRDefault="007C19E8" w:rsidP="004B6DA7">
            <w:pPr>
              <w:pStyle w:val="a3"/>
              <w:numPr>
                <w:ilvl w:val="0"/>
                <w:numId w:val="11"/>
              </w:numPr>
              <w:ind w:left="0"/>
              <w:jc w:val="both"/>
              <w:rPr>
                <w:rFonts w:ascii="Times New Roman" w:hAnsi="Times New Roman" w:cs="Times New Roman"/>
                <w:sz w:val="20"/>
                <w:szCs w:val="20"/>
              </w:rPr>
            </w:pPr>
            <w:r w:rsidRPr="00107452">
              <w:rPr>
                <w:rFonts w:ascii="Times New Roman" w:hAnsi="Times New Roman" w:cs="Times New Roman"/>
                <w:sz w:val="20"/>
                <w:szCs w:val="20"/>
              </w:rPr>
              <w:t>Функциональный бенчмаркинг</w:t>
            </w:r>
          </w:p>
          <w:p w14:paraId="4B59200A" w14:textId="77777777" w:rsidR="007C19E8" w:rsidRPr="00107452" w:rsidRDefault="007C19E8" w:rsidP="004B6DA7">
            <w:pPr>
              <w:pStyle w:val="a3"/>
              <w:numPr>
                <w:ilvl w:val="0"/>
                <w:numId w:val="11"/>
              </w:numPr>
              <w:ind w:left="0"/>
              <w:jc w:val="both"/>
              <w:rPr>
                <w:rFonts w:ascii="Times New Roman" w:hAnsi="Times New Roman" w:cs="Times New Roman"/>
                <w:sz w:val="20"/>
                <w:szCs w:val="20"/>
              </w:rPr>
            </w:pPr>
            <w:r w:rsidRPr="00107452">
              <w:rPr>
                <w:rFonts w:ascii="Times New Roman" w:hAnsi="Times New Roman" w:cs="Times New Roman"/>
                <w:sz w:val="20"/>
                <w:szCs w:val="20"/>
              </w:rPr>
              <w:t>Стратегический бенчмаркинг</w:t>
            </w:r>
          </w:p>
        </w:tc>
      </w:tr>
      <w:tr w:rsidR="007C19E8" w:rsidRPr="00107452" w14:paraId="6ECC60DB" w14:textId="77777777" w:rsidTr="007C19E8">
        <w:tc>
          <w:tcPr>
            <w:tcW w:w="2830" w:type="dxa"/>
          </w:tcPr>
          <w:p w14:paraId="64062112" w14:textId="77777777" w:rsidR="007C19E8" w:rsidRPr="00107452" w:rsidRDefault="007C19E8" w:rsidP="004B6DA7">
            <w:pPr>
              <w:jc w:val="both"/>
              <w:rPr>
                <w:rFonts w:ascii="Times New Roman" w:hAnsi="Times New Roman" w:cs="Times New Roman"/>
                <w:sz w:val="20"/>
                <w:szCs w:val="20"/>
              </w:rPr>
            </w:pPr>
            <w:r w:rsidRPr="00107452">
              <w:rPr>
                <w:rFonts w:ascii="Times New Roman" w:hAnsi="Times New Roman" w:cs="Times New Roman"/>
                <w:sz w:val="20"/>
                <w:szCs w:val="20"/>
              </w:rPr>
              <w:t>Инструменты для внедрения изменений</w:t>
            </w:r>
          </w:p>
        </w:tc>
        <w:tc>
          <w:tcPr>
            <w:tcW w:w="6521" w:type="dxa"/>
            <w:gridSpan w:val="2"/>
          </w:tcPr>
          <w:p w14:paraId="5A2F948B" w14:textId="77777777" w:rsidR="007C19E8" w:rsidRPr="00107452" w:rsidRDefault="007C19E8" w:rsidP="004B6DA7">
            <w:pPr>
              <w:pStyle w:val="a3"/>
              <w:numPr>
                <w:ilvl w:val="0"/>
                <w:numId w:val="12"/>
              </w:numPr>
              <w:ind w:left="0"/>
              <w:jc w:val="both"/>
              <w:rPr>
                <w:rFonts w:ascii="Times New Roman" w:hAnsi="Times New Roman" w:cs="Times New Roman"/>
                <w:sz w:val="20"/>
                <w:szCs w:val="20"/>
              </w:rPr>
            </w:pPr>
            <w:r w:rsidRPr="00107452">
              <w:rPr>
                <w:rFonts w:ascii="Times New Roman" w:hAnsi="Times New Roman" w:cs="Times New Roman"/>
                <w:sz w:val="20"/>
                <w:szCs w:val="20"/>
              </w:rPr>
              <w:t>Планирование изменений</w:t>
            </w:r>
          </w:p>
          <w:p w14:paraId="6E626CA3" w14:textId="77777777" w:rsidR="007C19E8" w:rsidRPr="00107452" w:rsidRDefault="007C19E8" w:rsidP="004B6DA7">
            <w:pPr>
              <w:pStyle w:val="a3"/>
              <w:numPr>
                <w:ilvl w:val="0"/>
                <w:numId w:val="12"/>
              </w:numPr>
              <w:ind w:left="0"/>
              <w:jc w:val="both"/>
              <w:rPr>
                <w:rFonts w:ascii="Times New Roman" w:hAnsi="Times New Roman" w:cs="Times New Roman"/>
                <w:sz w:val="20"/>
                <w:szCs w:val="20"/>
              </w:rPr>
            </w:pPr>
            <w:r w:rsidRPr="00107452">
              <w:rPr>
                <w:rFonts w:ascii="Times New Roman" w:hAnsi="Times New Roman" w:cs="Times New Roman"/>
                <w:sz w:val="20"/>
                <w:szCs w:val="20"/>
              </w:rPr>
              <w:t>Управление проектами</w:t>
            </w:r>
          </w:p>
          <w:p w14:paraId="50EEA8BE" w14:textId="77777777" w:rsidR="007C19E8" w:rsidRPr="00107452" w:rsidRDefault="007C19E8" w:rsidP="004B6DA7">
            <w:pPr>
              <w:pStyle w:val="a3"/>
              <w:numPr>
                <w:ilvl w:val="0"/>
                <w:numId w:val="12"/>
              </w:numPr>
              <w:ind w:left="0"/>
              <w:jc w:val="both"/>
              <w:rPr>
                <w:rFonts w:ascii="Times New Roman" w:hAnsi="Times New Roman" w:cs="Times New Roman"/>
                <w:sz w:val="20"/>
                <w:szCs w:val="20"/>
              </w:rPr>
            </w:pPr>
            <w:r w:rsidRPr="00107452">
              <w:rPr>
                <w:rFonts w:ascii="Times New Roman" w:hAnsi="Times New Roman" w:cs="Times New Roman"/>
                <w:sz w:val="20"/>
                <w:szCs w:val="20"/>
              </w:rPr>
              <w:t>Обучение и мотивация персонала</w:t>
            </w:r>
          </w:p>
        </w:tc>
      </w:tr>
    </w:tbl>
    <w:p w14:paraId="37F095E3" w14:textId="77777777" w:rsidR="009F3103" w:rsidRPr="00107452" w:rsidRDefault="009F3103" w:rsidP="007C19E8">
      <w:pPr>
        <w:spacing w:after="0" w:line="360" w:lineRule="auto"/>
        <w:jc w:val="both"/>
        <w:rPr>
          <w:rFonts w:ascii="Times New Roman" w:hAnsi="Times New Roman" w:cs="Times New Roman"/>
          <w:sz w:val="20"/>
          <w:szCs w:val="20"/>
        </w:rPr>
      </w:pPr>
    </w:p>
    <w:p w14:paraId="23B302E7"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При использовании инструментов, важно не забывать про адаптацию инструментов бенчмаркинга к региональной специфике, об этических аспектах бенчмаркинга и об необходимости интегрировать бенчмаркинг в систему управления компанией, чтобы обеспечить его непрерывность и результативность.</w:t>
      </w:r>
    </w:p>
    <w:p w14:paraId="25831ECD"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b/>
          <w:bCs/>
          <w:sz w:val="20"/>
          <w:szCs w:val="20"/>
        </w:rPr>
        <w:t xml:space="preserve">Понимание адаптации как концепта. </w:t>
      </w:r>
      <w:r w:rsidRPr="00107452">
        <w:rPr>
          <w:rFonts w:ascii="Times New Roman" w:hAnsi="Times New Roman" w:cs="Times New Roman"/>
          <w:sz w:val="20"/>
          <w:szCs w:val="20"/>
        </w:rPr>
        <w:t>Определение адаптации в силу своей неоднозначности не может быть универсальным и поэтому подход к пониманию может значительно отличаться в зависимости от целей исследования.</w:t>
      </w:r>
    </w:p>
    <w:p w14:paraId="324171DE"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 xml:space="preserve">Различные подходы к определению адаптации в своей работе демонстрируют авторы Никитская Е. Ф., </w:t>
      </w:r>
      <w:proofErr w:type="spellStart"/>
      <w:r w:rsidRPr="00107452">
        <w:rPr>
          <w:rFonts w:ascii="Times New Roman" w:hAnsi="Times New Roman" w:cs="Times New Roman"/>
          <w:sz w:val="20"/>
          <w:szCs w:val="20"/>
        </w:rPr>
        <w:t>Валишвили</w:t>
      </w:r>
      <w:proofErr w:type="spellEnd"/>
      <w:r w:rsidRPr="00107452">
        <w:rPr>
          <w:rFonts w:ascii="Times New Roman" w:hAnsi="Times New Roman" w:cs="Times New Roman"/>
          <w:sz w:val="20"/>
          <w:szCs w:val="20"/>
        </w:rPr>
        <w:t xml:space="preserve"> М. А., </w:t>
      </w:r>
      <w:proofErr w:type="spellStart"/>
      <w:r w:rsidRPr="00107452">
        <w:rPr>
          <w:rFonts w:ascii="Times New Roman" w:hAnsi="Times New Roman" w:cs="Times New Roman"/>
          <w:sz w:val="20"/>
          <w:szCs w:val="20"/>
        </w:rPr>
        <w:t>Намгалаури</w:t>
      </w:r>
      <w:proofErr w:type="spellEnd"/>
      <w:r w:rsidRPr="00107452">
        <w:rPr>
          <w:rFonts w:ascii="Times New Roman" w:hAnsi="Times New Roman" w:cs="Times New Roman"/>
          <w:sz w:val="20"/>
          <w:szCs w:val="20"/>
        </w:rPr>
        <w:t xml:space="preserve"> А. Н. [9]. Авторы из ряда определений выделяют их ключевые моменты, формируя различные подходы. Адаптация понимается как процесс, как результат, а также динамическое и статическое равновесие. Тем самым авторы больше фокусируются на состояниях системы и типах равновесия, к которым приводит адаптация.</w:t>
      </w:r>
    </w:p>
    <w:p w14:paraId="13BA31DC"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 xml:space="preserve">В свою очередь авторы В. М. Ячменева, З. О. </w:t>
      </w:r>
      <w:proofErr w:type="spellStart"/>
      <w:r w:rsidRPr="00107452">
        <w:rPr>
          <w:rFonts w:ascii="Times New Roman" w:hAnsi="Times New Roman" w:cs="Times New Roman"/>
          <w:sz w:val="20"/>
          <w:szCs w:val="20"/>
        </w:rPr>
        <w:t>Османова</w:t>
      </w:r>
      <w:proofErr w:type="spellEnd"/>
      <w:r w:rsidRPr="00107452">
        <w:rPr>
          <w:rFonts w:ascii="Times New Roman" w:hAnsi="Times New Roman" w:cs="Times New Roman"/>
          <w:sz w:val="20"/>
          <w:szCs w:val="20"/>
        </w:rPr>
        <w:t xml:space="preserve">, Н. В. </w:t>
      </w:r>
      <w:proofErr w:type="spellStart"/>
      <w:r w:rsidRPr="00107452">
        <w:rPr>
          <w:rFonts w:ascii="Times New Roman" w:hAnsi="Times New Roman" w:cs="Times New Roman"/>
          <w:sz w:val="20"/>
          <w:szCs w:val="20"/>
        </w:rPr>
        <w:t>Святохо</w:t>
      </w:r>
      <w:proofErr w:type="spellEnd"/>
      <w:r w:rsidRPr="00107452">
        <w:rPr>
          <w:rFonts w:ascii="Times New Roman" w:hAnsi="Times New Roman" w:cs="Times New Roman"/>
          <w:sz w:val="20"/>
          <w:szCs w:val="20"/>
        </w:rPr>
        <w:t xml:space="preserve"> [10] также детально разбирают различные определения понятия адаптации предприятий. Авторы делят подходы к формированию определения на представление адаптации как свойство системы, то есть способность предприятия приспосабливаться к изменениям в условиях функционирования, адаптации как процесс, то есть как процесс приспособления деятельности предприятия к условиям внешней среды, как адаптивный алгоритм/метод, что подразумевает способ приспособить деятельность предприятия для достижения целей оптимизации, используя информацию о внешней среде и ее изменениях, а так же адаптацию как ответ предприятия на воздействия, идущие из внешней среды. Классификация подходов, составленная в этой работе более практична и ориентирована на действия, следовательно будет более уместна для целей данного исследования.</w:t>
      </w:r>
    </w:p>
    <w:p w14:paraId="69178116"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 xml:space="preserve">В рамках классификации В. М. Ячменева, З. О. </w:t>
      </w:r>
      <w:proofErr w:type="spellStart"/>
      <w:r w:rsidRPr="00107452">
        <w:rPr>
          <w:rFonts w:ascii="Times New Roman" w:hAnsi="Times New Roman" w:cs="Times New Roman"/>
          <w:sz w:val="20"/>
          <w:szCs w:val="20"/>
        </w:rPr>
        <w:t>Османовов</w:t>
      </w:r>
      <w:proofErr w:type="spellEnd"/>
      <w:r w:rsidRPr="00107452">
        <w:rPr>
          <w:rFonts w:ascii="Times New Roman" w:hAnsi="Times New Roman" w:cs="Times New Roman"/>
          <w:sz w:val="20"/>
          <w:szCs w:val="20"/>
        </w:rPr>
        <w:t xml:space="preserve"> и Н. В. </w:t>
      </w:r>
      <w:proofErr w:type="spellStart"/>
      <w:r w:rsidRPr="00107452">
        <w:rPr>
          <w:rFonts w:ascii="Times New Roman" w:hAnsi="Times New Roman" w:cs="Times New Roman"/>
          <w:sz w:val="20"/>
          <w:szCs w:val="20"/>
        </w:rPr>
        <w:t>Святохо</w:t>
      </w:r>
      <w:proofErr w:type="spellEnd"/>
      <w:r w:rsidRPr="00107452">
        <w:rPr>
          <w:rFonts w:ascii="Times New Roman" w:hAnsi="Times New Roman" w:cs="Times New Roman"/>
          <w:sz w:val="20"/>
          <w:szCs w:val="20"/>
        </w:rPr>
        <w:t xml:space="preserve">, наиболее уместны подходы, рассматривающие адаптацию как «процесс» и как «ответ». Подход к адаптации как к процессу </w:t>
      </w:r>
      <w:proofErr w:type="spellStart"/>
      <w:r w:rsidRPr="00107452">
        <w:rPr>
          <w:rFonts w:ascii="Times New Roman" w:hAnsi="Times New Roman" w:cs="Times New Roman"/>
          <w:sz w:val="20"/>
          <w:szCs w:val="20"/>
        </w:rPr>
        <w:t>релевантен</w:t>
      </w:r>
      <w:proofErr w:type="spellEnd"/>
      <w:r w:rsidRPr="00107452">
        <w:rPr>
          <w:rFonts w:ascii="Times New Roman" w:hAnsi="Times New Roman" w:cs="Times New Roman"/>
          <w:sz w:val="20"/>
          <w:szCs w:val="20"/>
        </w:rPr>
        <w:t xml:space="preserve"> в следствии того, что </w:t>
      </w:r>
      <w:proofErr w:type="spellStart"/>
      <w:r w:rsidRPr="00107452">
        <w:rPr>
          <w:rFonts w:ascii="Times New Roman" w:hAnsi="Times New Roman" w:cs="Times New Roman"/>
          <w:sz w:val="20"/>
          <w:szCs w:val="20"/>
        </w:rPr>
        <w:t>бенчмаркетинг</w:t>
      </w:r>
      <w:proofErr w:type="spellEnd"/>
      <w:r w:rsidRPr="00107452">
        <w:rPr>
          <w:rFonts w:ascii="Times New Roman" w:hAnsi="Times New Roman" w:cs="Times New Roman"/>
          <w:sz w:val="20"/>
          <w:szCs w:val="20"/>
        </w:rPr>
        <w:t xml:space="preserve"> – это, инструмент, используемый для того, чтобы *осуществить* этот процесс. Подход к адаптации как к ответу на внешнее воздействие, так как предприятие использует </w:t>
      </w:r>
      <w:proofErr w:type="spellStart"/>
      <w:r w:rsidRPr="00107452">
        <w:rPr>
          <w:rFonts w:ascii="Times New Roman" w:hAnsi="Times New Roman" w:cs="Times New Roman"/>
          <w:sz w:val="20"/>
          <w:szCs w:val="20"/>
        </w:rPr>
        <w:t>бенчмаркетинг</w:t>
      </w:r>
      <w:proofErr w:type="spellEnd"/>
      <w:r w:rsidRPr="00107452">
        <w:rPr>
          <w:rFonts w:ascii="Times New Roman" w:hAnsi="Times New Roman" w:cs="Times New Roman"/>
          <w:sz w:val="20"/>
          <w:szCs w:val="20"/>
        </w:rPr>
        <w:t>, чтобы понять эти воздействия и *выработать соответствующую реакцию*, то есть адаптировать свою деятельность.</w:t>
      </w:r>
    </w:p>
    <w:p w14:paraId="45C023BA"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lastRenderedPageBreak/>
        <w:t xml:space="preserve">Наиболее полное определение, сочетающее в себе необходимые подходы в своей работ, приводят ученые </w:t>
      </w:r>
      <w:proofErr w:type="spellStart"/>
      <w:r w:rsidRPr="00107452">
        <w:rPr>
          <w:rFonts w:ascii="Times New Roman" w:hAnsi="Times New Roman" w:cs="Times New Roman"/>
          <w:sz w:val="20"/>
          <w:szCs w:val="20"/>
        </w:rPr>
        <w:t>Калыгина</w:t>
      </w:r>
      <w:proofErr w:type="spellEnd"/>
      <w:r w:rsidRPr="00107452">
        <w:rPr>
          <w:rFonts w:ascii="Times New Roman" w:hAnsi="Times New Roman" w:cs="Times New Roman"/>
          <w:sz w:val="20"/>
          <w:szCs w:val="20"/>
        </w:rPr>
        <w:t>, В. И С. Ефремов. Адаптивность понимается как «уровень, при котором организация реагирует на изменения внутренней и внешней среды. Низкий уровень адаптивности, при котором организация не может или не хочет приспосабливаться к изменениям внешней среды, означает угрозу ее выживанию [11].</w:t>
      </w:r>
    </w:p>
    <w:p w14:paraId="77275E46"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b/>
          <w:bCs/>
          <w:sz w:val="20"/>
          <w:szCs w:val="20"/>
        </w:rPr>
        <w:t xml:space="preserve">Основные механизмы адаптации. </w:t>
      </w:r>
      <w:r w:rsidRPr="00107452">
        <w:rPr>
          <w:rFonts w:ascii="Times New Roman" w:hAnsi="Times New Roman" w:cs="Times New Roman"/>
          <w:sz w:val="20"/>
          <w:szCs w:val="20"/>
        </w:rPr>
        <w:t>Под механизмами адаптации понимаются совокупность действий и стратегий, направленных на оптимизацию бизнес-процессов с учетом специфики и особенностей региона, в котором функционирует предприятие. В данной главе рассматриваются основные механизмы адаптации, на которые предприятия могут опираться в процессе своей деятельности.</w:t>
      </w:r>
    </w:p>
    <w:p w14:paraId="3C589D1D"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 xml:space="preserve">В статье </w:t>
      </w:r>
      <w:proofErr w:type="spellStart"/>
      <w:r w:rsidRPr="00107452">
        <w:rPr>
          <w:rFonts w:ascii="Times New Roman" w:hAnsi="Times New Roman" w:cs="Times New Roman"/>
          <w:sz w:val="20"/>
          <w:szCs w:val="20"/>
        </w:rPr>
        <w:t>Саралиновой</w:t>
      </w:r>
      <w:proofErr w:type="spellEnd"/>
      <w:r w:rsidRPr="00107452">
        <w:rPr>
          <w:rFonts w:ascii="Times New Roman" w:hAnsi="Times New Roman" w:cs="Times New Roman"/>
          <w:sz w:val="20"/>
          <w:szCs w:val="20"/>
        </w:rPr>
        <w:t xml:space="preserve"> Д.С. и </w:t>
      </w:r>
      <w:proofErr w:type="spellStart"/>
      <w:r w:rsidRPr="00107452">
        <w:rPr>
          <w:rFonts w:ascii="Times New Roman" w:hAnsi="Times New Roman" w:cs="Times New Roman"/>
          <w:sz w:val="20"/>
          <w:szCs w:val="20"/>
        </w:rPr>
        <w:t>Атуевой</w:t>
      </w:r>
      <w:proofErr w:type="spellEnd"/>
      <w:r w:rsidRPr="00107452">
        <w:rPr>
          <w:rFonts w:ascii="Times New Roman" w:hAnsi="Times New Roman" w:cs="Times New Roman"/>
          <w:sz w:val="20"/>
          <w:szCs w:val="20"/>
        </w:rPr>
        <w:t xml:space="preserve"> А.Х. представлены направления, которые представляют собой набор инструментов управления с помощью, которых предприятие разрабатывает и реализует мероприятия по внешней и внутренней адаптации к рынку. Эти направления представляют собой анализ, мотивацию и продвижение [12]. </w:t>
      </w:r>
    </w:p>
    <w:p w14:paraId="2E903AC7"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Анализ подразумевает ряд инструментов: стратегическое планирование, изучение сложившихся на рынке цен, ёмкости и насыщения, выявление сильных и слабых сторон. Также к этому механизму относится анализ эффективности сбыта и снабжения, управление издержками предприятия и мониторинг их динамики. Под мотивацией имеется ввиду стимулирование инновационных возможностей персонала, что позволяет реализовать инновационный потенциал трудового ресурса и обеспечить эффективное функционирование элементов производственной и сбытовой подсистем управления. Продвижение означает изучение коммуникационной среды предприятия, продвижение продукции на целевые рынки сбыта.</w:t>
      </w:r>
    </w:p>
    <w:p w14:paraId="6E2BA494"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b/>
          <w:bCs/>
          <w:sz w:val="20"/>
          <w:szCs w:val="20"/>
        </w:rPr>
        <w:t xml:space="preserve">Региональные особенности как фактор адаптации. </w:t>
      </w:r>
      <w:r w:rsidRPr="00107452">
        <w:rPr>
          <w:rFonts w:ascii="Times New Roman" w:hAnsi="Times New Roman" w:cs="Times New Roman"/>
          <w:sz w:val="20"/>
          <w:szCs w:val="20"/>
        </w:rPr>
        <w:t xml:space="preserve">На адаптацию предприятий к региональным рынкам значительное влияние оказывают различные факторы характерные для каждого географического региона. Дифференциация регионов по социально-экономическому развитию, уникальные политические, экономические и социальные факторы – вынуждают предпринимателей искать уникальные подходы к стратегии адаптации [13][14]. Соответственно, механизмы адаптации, которые используют предприятия, сильно различаются под влиянием таких факторов, как характер отрасли, конкурентная среда и особенности регионального рынка. </w:t>
      </w:r>
    </w:p>
    <w:p w14:paraId="1B55BC20" w14:textId="63C1D19A"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Исходя из этого можно классифицировать региональные особенности, являющиеся основными факторами адаптации на региональном рынке</w:t>
      </w:r>
      <w:r w:rsidR="00D92BA0">
        <w:rPr>
          <w:rFonts w:ascii="Times New Roman" w:hAnsi="Times New Roman" w:cs="Times New Roman"/>
          <w:sz w:val="20"/>
          <w:szCs w:val="20"/>
        </w:rPr>
        <w:t xml:space="preserve"> (таблица 5)</w:t>
      </w:r>
      <w:r w:rsidRPr="00107452">
        <w:rPr>
          <w:rFonts w:ascii="Times New Roman" w:hAnsi="Times New Roman" w:cs="Times New Roman"/>
          <w:sz w:val="20"/>
          <w:szCs w:val="20"/>
        </w:rPr>
        <w:t>.</w:t>
      </w:r>
    </w:p>
    <w:p w14:paraId="5A71A3F7" w14:textId="77777777" w:rsidR="004E07D2" w:rsidRPr="007C19E8" w:rsidRDefault="004E07D2" w:rsidP="00AA0B44">
      <w:pPr>
        <w:spacing w:after="0" w:line="360" w:lineRule="auto"/>
        <w:jc w:val="both"/>
        <w:rPr>
          <w:rFonts w:ascii="Times New Roman" w:hAnsi="Times New Roman" w:cs="Times New Roman"/>
          <w:sz w:val="12"/>
          <w:szCs w:val="12"/>
        </w:rPr>
      </w:pPr>
    </w:p>
    <w:p w14:paraId="4AD1BF85" w14:textId="31AC979D" w:rsidR="00B51F9E" w:rsidRPr="007C19E8" w:rsidRDefault="009F3103" w:rsidP="007C19E8">
      <w:pPr>
        <w:spacing w:after="0" w:line="360" w:lineRule="auto"/>
        <w:jc w:val="both"/>
        <w:rPr>
          <w:rFonts w:ascii="Times New Roman" w:hAnsi="Times New Roman" w:cs="Times New Roman"/>
          <w:sz w:val="20"/>
          <w:szCs w:val="20"/>
        </w:rPr>
      </w:pPr>
      <w:r w:rsidRPr="00107452">
        <w:rPr>
          <w:rFonts w:ascii="Times New Roman" w:hAnsi="Times New Roman" w:cs="Times New Roman"/>
          <w:sz w:val="20"/>
          <w:szCs w:val="20"/>
        </w:rPr>
        <w:t>Таблица 5</w:t>
      </w:r>
      <w:r w:rsidR="00B14E0F" w:rsidRPr="00107452">
        <w:rPr>
          <w:rFonts w:ascii="Times New Roman" w:hAnsi="Times New Roman" w:cs="Times New Roman"/>
          <w:sz w:val="20"/>
          <w:szCs w:val="20"/>
        </w:rPr>
        <w:t xml:space="preserve"> - </w:t>
      </w:r>
      <w:r w:rsidR="00B51F9E" w:rsidRPr="00107452">
        <w:rPr>
          <w:rFonts w:ascii="Times New Roman" w:hAnsi="Times New Roman" w:cs="Times New Roman"/>
          <w:b/>
          <w:bCs/>
          <w:sz w:val="20"/>
          <w:szCs w:val="20"/>
        </w:rPr>
        <w:t>Основные факторы</w:t>
      </w:r>
      <w:r w:rsidR="00B14E0F" w:rsidRPr="00107452">
        <w:rPr>
          <w:rFonts w:ascii="Times New Roman" w:hAnsi="Times New Roman" w:cs="Times New Roman"/>
          <w:b/>
          <w:bCs/>
          <w:sz w:val="20"/>
          <w:szCs w:val="20"/>
        </w:rPr>
        <w:t xml:space="preserve"> </w:t>
      </w:r>
      <w:r w:rsidR="00B51F9E" w:rsidRPr="00107452">
        <w:rPr>
          <w:rFonts w:ascii="Times New Roman" w:hAnsi="Times New Roman" w:cs="Times New Roman"/>
          <w:b/>
          <w:bCs/>
          <w:sz w:val="20"/>
          <w:szCs w:val="20"/>
        </w:rPr>
        <w:t>и адаптации на региональном рынке</w:t>
      </w:r>
    </w:p>
    <w:tbl>
      <w:tblPr>
        <w:tblStyle w:val="a4"/>
        <w:tblW w:w="0" w:type="auto"/>
        <w:tblLook w:val="04A0" w:firstRow="1" w:lastRow="0" w:firstColumn="1" w:lastColumn="0" w:noHBand="0" w:noVBand="1"/>
      </w:tblPr>
      <w:tblGrid>
        <w:gridCol w:w="4672"/>
        <w:gridCol w:w="4673"/>
      </w:tblGrid>
      <w:tr w:rsidR="00943EB2" w:rsidRPr="00107452" w14:paraId="32B83066" w14:textId="77777777" w:rsidTr="00883AB5">
        <w:tc>
          <w:tcPr>
            <w:tcW w:w="4672" w:type="dxa"/>
          </w:tcPr>
          <w:p w14:paraId="6BAD2396"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Региональный фактор</w:t>
            </w:r>
          </w:p>
        </w:tc>
        <w:tc>
          <w:tcPr>
            <w:tcW w:w="4673" w:type="dxa"/>
          </w:tcPr>
          <w:p w14:paraId="6C3B1C43"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Пример</w:t>
            </w:r>
          </w:p>
        </w:tc>
      </w:tr>
      <w:tr w:rsidR="00943EB2" w:rsidRPr="00107452" w14:paraId="4D4DF0BB" w14:textId="77777777" w:rsidTr="00883AB5">
        <w:tc>
          <w:tcPr>
            <w:tcW w:w="4672" w:type="dxa"/>
          </w:tcPr>
          <w:p w14:paraId="5F258ED9"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Экономические условия региона</w:t>
            </w:r>
          </w:p>
        </w:tc>
        <w:tc>
          <w:tcPr>
            <w:tcW w:w="4673" w:type="dxa"/>
          </w:tcPr>
          <w:p w14:paraId="3EE5F3D9"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Уровень доходов населения.</w:t>
            </w:r>
          </w:p>
          <w:p w14:paraId="16C89D95"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Уровень безработицы.</w:t>
            </w:r>
          </w:p>
          <w:p w14:paraId="29521720"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Конкуренция на рынке.</w:t>
            </w:r>
          </w:p>
        </w:tc>
      </w:tr>
      <w:tr w:rsidR="00943EB2" w:rsidRPr="00107452" w14:paraId="5AE8E4D2" w14:textId="77777777" w:rsidTr="00883AB5">
        <w:tc>
          <w:tcPr>
            <w:tcW w:w="4672" w:type="dxa"/>
          </w:tcPr>
          <w:p w14:paraId="42190210"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Социально-культурные факторы</w:t>
            </w:r>
          </w:p>
        </w:tc>
        <w:tc>
          <w:tcPr>
            <w:tcW w:w="4673" w:type="dxa"/>
          </w:tcPr>
          <w:p w14:paraId="5470E844"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Местные традиции и обычаи.</w:t>
            </w:r>
          </w:p>
          <w:p w14:paraId="0A8B6B59"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Предпочтения и потребительские привычки населения.</w:t>
            </w:r>
          </w:p>
          <w:p w14:paraId="21A1E55D"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Уровень образованности и информированности.</w:t>
            </w:r>
          </w:p>
        </w:tc>
      </w:tr>
      <w:tr w:rsidR="00943EB2" w:rsidRPr="00107452" w14:paraId="4B9E4D4D" w14:textId="77777777" w:rsidTr="00883AB5">
        <w:tc>
          <w:tcPr>
            <w:tcW w:w="4672" w:type="dxa"/>
          </w:tcPr>
          <w:p w14:paraId="339F236F"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Политически-правовая среда</w:t>
            </w:r>
          </w:p>
        </w:tc>
        <w:tc>
          <w:tcPr>
            <w:tcW w:w="4673" w:type="dxa"/>
          </w:tcPr>
          <w:p w14:paraId="7B1F1650"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Местные законы и нормы, регулирующие бизнес.</w:t>
            </w:r>
          </w:p>
          <w:p w14:paraId="72A7F5B8"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Поддержка малого и среднего предпринимательства.</w:t>
            </w:r>
          </w:p>
          <w:p w14:paraId="308A7B05"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Политическая стабильность.</w:t>
            </w:r>
          </w:p>
        </w:tc>
      </w:tr>
      <w:tr w:rsidR="00943EB2" w:rsidRPr="00107452" w14:paraId="2F34CCBD" w14:textId="77777777" w:rsidTr="00883AB5">
        <w:tc>
          <w:tcPr>
            <w:tcW w:w="4672" w:type="dxa"/>
          </w:tcPr>
          <w:p w14:paraId="13085EB0"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Инфраструктура</w:t>
            </w:r>
          </w:p>
        </w:tc>
        <w:tc>
          <w:tcPr>
            <w:tcW w:w="4673" w:type="dxa"/>
          </w:tcPr>
          <w:p w14:paraId="43254600"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Доступность транспортных и логистических услуг.</w:t>
            </w:r>
          </w:p>
          <w:p w14:paraId="07FB5375"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Наличие коммуникационных и IT-услуг.</w:t>
            </w:r>
          </w:p>
          <w:p w14:paraId="4FBD60BB"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Качество коммунальных услуг.</w:t>
            </w:r>
          </w:p>
        </w:tc>
      </w:tr>
      <w:tr w:rsidR="00943EB2" w:rsidRPr="00107452" w14:paraId="49FF142F" w14:textId="77777777" w:rsidTr="00883AB5">
        <w:tc>
          <w:tcPr>
            <w:tcW w:w="4672" w:type="dxa"/>
          </w:tcPr>
          <w:p w14:paraId="179F2A3B"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Технологические изменения</w:t>
            </w:r>
          </w:p>
        </w:tc>
        <w:tc>
          <w:tcPr>
            <w:tcW w:w="4673" w:type="dxa"/>
          </w:tcPr>
          <w:p w14:paraId="5023DC6B"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Уровень технологического развития в регионе.</w:t>
            </w:r>
          </w:p>
          <w:p w14:paraId="0ACBDD8D"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Доступность инновационных решений и новых технологий.</w:t>
            </w:r>
          </w:p>
        </w:tc>
      </w:tr>
      <w:tr w:rsidR="00943EB2" w:rsidRPr="00107452" w14:paraId="3CA3BAF9" w14:textId="77777777" w:rsidTr="00883AB5">
        <w:tc>
          <w:tcPr>
            <w:tcW w:w="4672" w:type="dxa"/>
          </w:tcPr>
          <w:p w14:paraId="59B61E1F"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Экологические факторы</w:t>
            </w:r>
          </w:p>
        </w:tc>
        <w:tc>
          <w:tcPr>
            <w:tcW w:w="4673" w:type="dxa"/>
          </w:tcPr>
          <w:p w14:paraId="3AAE7D4E"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Экологические нормы и стандарты.</w:t>
            </w:r>
          </w:p>
          <w:p w14:paraId="5309DE58"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lastRenderedPageBreak/>
              <w:t>Особенности природных условий и ресурсов региона.</w:t>
            </w:r>
          </w:p>
        </w:tc>
      </w:tr>
      <w:tr w:rsidR="00943EB2" w:rsidRPr="00107452" w14:paraId="22B6396B" w14:textId="77777777" w:rsidTr="00883AB5">
        <w:tc>
          <w:tcPr>
            <w:tcW w:w="4672" w:type="dxa"/>
          </w:tcPr>
          <w:p w14:paraId="7048B699"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lastRenderedPageBreak/>
              <w:t>Потребительское поведение</w:t>
            </w:r>
          </w:p>
        </w:tc>
        <w:tc>
          <w:tcPr>
            <w:tcW w:w="4673" w:type="dxa"/>
          </w:tcPr>
          <w:p w14:paraId="30920B1C"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Изменение потребительских предпочтения</w:t>
            </w:r>
          </w:p>
          <w:p w14:paraId="6DC11101" w14:textId="77777777" w:rsidR="00943EB2" w:rsidRPr="00107452" w:rsidRDefault="00943EB2" w:rsidP="00AA0B44">
            <w:pPr>
              <w:jc w:val="both"/>
              <w:rPr>
                <w:rFonts w:ascii="Times New Roman" w:hAnsi="Times New Roman" w:cs="Times New Roman"/>
                <w:sz w:val="20"/>
                <w:szCs w:val="20"/>
              </w:rPr>
            </w:pPr>
            <w:r w:rsidRPr="00107452">
              <w:rPr>
                <w:rFonts w:ascii="Times New Roman" w:hAnsi="Times New Roman" w:cs="Times New Roman"/>
                <w:sz w:val="20"/>
                <w:szCs w:val="20"/>
              </w:rPr>
              <w:t>Эволюция спроса на определённые товары и услуги.</w:t>
            </w:r>
          </w:p>
        </w:tc>
      </w:tr>
    </w:tbl>
    <w:p w14:paraId="43C580A2" w14:textId="77777777" w:rsidR="00943EB2" w:rsidRPr="007C19E8" w:rsidRDefault="00943EB2" w:rsidP="00AA0B44">
      <w:pPr>
        <w:spacing w:after="0" w:line="360" w:lineRule="auto"/>
        <w:jc w:val="both"/>
        <w:rPr>
          <w:rFonts w:ascii="Times New Roman" w:hAnsi="Times New Roman" w:cs="Times New Roman"/>
          <w:sz w:val="12"/>
          <w:szCs w:val="12"/>
        </w:rPr>
      </w:pPr>
    </w:p>
    <w:p w14:paraId="5C2D12CB" w14:textId="6D1DA696" w:rsidR="007C19E8" w:rsidRDefault="00943EB2" w:rsidP="007C19E8">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 xml:space="preserve">Таким образом, взаимодействие географических, политических, экономических, </w:t>
      </w:r>
      <w:r w:rsidR="00B14E0F" w:rsidRPr="00107452">
        <w:rPr>
          <w:rFonts w:ascii="Times New Roman" w:hAnsi="Times New Roman" w:cs="Times New Roman"/>
          <w:sz w:val="20"/>
          <w:szCs w:val="20"/>
        </w:rPr>
        <w:t>социокультурных</w:t>
      </w:r>
      <w:r w:rsidRPr="00107452">
        <w:rPr>
          <w:rFonts w:ascii="Times New Roman" w:hAnsi="Times New Roman" w:cs="Times New Roman"/>
          <w:sz w:val="20"/>
          <w:szCs w:val="20"/>
        </w:rPr>
        <w:t xml:space="preserve"> и географических факторов подчеркивает сложность региональных особенностей как фактора, определяющего адаптацию предприятия. Предприятия, эффективно ориентирующиеся в этих разнообразных факторах, имеют больше шансов процветать на местных рынках, оптимизировать свои операционные стратегии и сохранять конкурентные преимущества. Понимание и учет этих региональных особенностей в инструментах бенчмаркинга позволит предприятиям принимать взвешенные решения, соответствующие специфической динамике их операционной среды.</w:t>
      </w:r>
    </w:p>
    <w:p w14:paraId="7F0CA272" w14:textId="396CD410" w:rsidR="00943EB2" w:rsidRDefault="00943EB2" w:rsidP="007C19E8">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b/>
          <w:bCs/>
          <w:sz w:val="20"/>
          <w:szCs w:val="20"/>
        </w:rPr>
        <w:t>Новая структура взаимосвязи инструментов бенчмаркинга и механизмов адаптации и построение процесса бенчмаркинга.</w:t>
      </w:r>
      <w:r w:rsidRPr="00107452">
        <w:rPr>
          <w:rFonts w:ascii="Times New Roman" w:hAnsi="Times New Roman" w:cs="Times New Roman"/>
          <w:sz w:val="20"/>
          <w:szCs w:val="20"/>
        </w:rPr>
        <w:t xml:space="preserve"> Отдельно обсудив элементы инструментов бенчмаркинга и механизмов адаптации, их можно структурировать для демонстрации того, как каждый вид бенчмаркинга связан с направлением адаптации и какие конкретные инструменты используются на каждом этапе</w:t>
      </w:r>
      <w:r w:rsidR="00D92BA0">
        <w:rPr>
          <w:rFonts w:ascii="Times New Roman" w:hAnsi="Times New Roman" w:cs="Times New Roman"/>
          <w:sz w:val="20"/>
          <w:szCs w:val="20"/>
        </w:rPr>
        <w:t xml:space="preserve"> (рисунок 4)</w:t>
      </w:r>
      <w:r w:rsidRPr="00107452">
        <w:rPr>
          <w:rFonts w:ascii="Times New Roman" w:hAnsi="Times New Roman" w:cs="Times New Roman"/>
          <w:sz w:val="20"/>
          <w:szCs w:val="20"/>
        </w:rPr>
        <w:t>.</w:t>
      </w:r>
    </w:p>
    <w:p w14:paraId="1F103F88" w14:textId="5D481C55" w:rsidR="00223BB4" w:rsidRPr="00107452" w:rsidRDefault="00223BB4" w:rsidP="007C19E8">
      <w:pPr>
        <w:spacing w:after="0" w:line="360" w:lineRule="auto"/>
        <w:ind w:firstLine="708"/>
        <w:jc w:val="both"/>
        <w:rPr>
          <w:rFonts w:ascii="Times New Roman" w:hAnsi="Times New Roman" w:cs="Times New Roman"/>
          <w:sz w:val="20"/>
          <w:szCs w:val="20"/>
        </w:rPr>
      </w:pPr>
      <w:r>
        <w:rPr>
          <w:noProof/>
        </w:rPr>
        <w:drawing>
          <wp:anchor distT="0" distB="0" distL="114300" distR="114300" simplePos="0" relativeHeight="251668480" behindDoc="0" locked="0" layoutInCell="1" allowOverlap="1" wp14:anchorId="3273D992" wp14:editId="0751D9DA">
            <wp:simplePos x="0" y="0"/>
            <wp:positionH relativeFrom="margin">
              <wp:posOffset>-635</wp:posOffset>
            </wp:positionH>
            <wp:positionV relativeFrom="paragraph">
              <wp:posOffset>0</wp:posOffset>
            </wp:positionV>
            <wp:extent cx="6109970" cy="2289810"/>
            <wp:effectExtent l="0" t="0" r="5080" b="0"/>
            <wp:wrapTopAndBottom/>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109970" cy="2289810"/>
                    </a:xfrm>
                    <a:prstGeom prst="rect">
                      <a:avLst/>
                    </a:prstGeom>
                  </pic:spPr>
                </pic:pic>
              </a:graphicData>
            </a:graphic>
            <wp14:sizeRelH relativeFrom="margin">
              <wp14:pctWidth>0</wp14:pctWidth>
            </wp14:sizeRelH>
            <wp14:sizeRelV relativeFrom="margin">
              <wp14:pctHeight>0</wp14:pctHeight>
            </wp14:sizeRelV>
          </wp:anchor>
        </w:drawing>
      </w:r>
    </w:p>
    <w:p w14:paraId="22C0E3B4" w14:textId="3ECF7FF6" w:rsidR="00943EB2" w:rsidRPr="00107452" w:rsidRDefault="00E96B47" w:rsidP="00AA0B44">
      <w:pPr>
        <w:spacing w:after="0" w:line="360" w:lineRule="auto"/>
        <w:ind w:firstLine="708"/>
        <w:jc w:val="center"/>
        <w:rPr>
          <w:rFonts w:ascii="Times New Roman" w:hAnsi="Times New Roman" w:cs="Times New Roman"/>
          <w:sz w:val="20"/>
          <w:szCs w:val="20"/>
        </w:rPr>
      </w:pPr>
      <w:r w:rsidRPr="00107452">
        <w:rPr>
          <w:rFonts w:ascii="Times New Roman" w:hAnsi="Times New Roman" w:cs="Times New Roman"/>
          <w:sz w:val="20"/>
          <w:szCs w:val="20"/>
        </w:rPr>
        <w:t xml:space="preserve">Рис. </w:t>
      </w:r>
      <w:r w:rsidR="00223BB4">
        <w:rPr>
          <w:rFonts w:ascii="Times New Roman" w:hAnsi="Times New Roman" w:cs="Times New Roman"/>
          <w:sz w:val="20"/>
          <w:szCs w:val="20"/>
        </w:rPr>
        <w:t>4</w:t>
      </w:r>
      <w:r w:rsidRPr="00107452">
        <w:rPr>
          <w:rFonts w:ascii="Times New Roman" w:hAnsi="Times New Roman" w:cs="Times New Roman"/>
          <w:sz w:val="20"/>
          <w:szCs w:val="20"/>
        </w:rPr>
        <w:t>. Новая структура взаимосвязи инструментов бенчмаркинга и механизмов адаптации</w:t>
      </w:r>
    </w:p>
    <w:p w14:paraId="5CEC46A2" w14:textId="7D8800D8" w:rsidR="00943EB2" w:rsidRPr="00223BB4" w:rsidRDefault="00943EB2" w:rsidP="00AA0B44">
      <w:pPr>
        <w:spacing w:after="0" w:line="360" w:lineRule="auto"/>
        <w:jc w:val="both"/>
        <w:rPr>
          <w:rFonts w:ascii="Times New Roman" w:hAnsi="Times New Roman" w:cs="Times New Roman"/>
          <w:sz w:val="12"/>
          <w:szCs w:val="12"/>
        </w:rPr>
      </w:pPr>
    </w:p>
    <w:p w14:paraId="6F5E914F" w14:textId="2F5DB690"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Используя те же элементы упомянутые в статье</w:t>
      </w:r>
      <w:r w:rsidR="00B51F9E" w:rsidRPr="00107452">
        <w:rPr>
          <w:rFonts w:ascii="Times New Roman" w:hAnsi="Times New Roman" w:cs="Times New Roman"/>
          <w:sz w:val="20"/>
          <w:szCs w:val="20"/>
        </w:rPr>
        <w:t>,</w:t>
      </w:r>
      <w:r w:rsidRPr="00107452">
        <w:rPr>
          <w:rFonts w:ascii="Times New Roman" w:hAnsi="Times New Roman" w:cs="Times New Roman"/>
          <w:sz w:val="20"/>
          <w:szCs w:val="20"/>
        </w:rPr>
        <w:t xml:space="preserve"> можно рассмотреть процесс адаптации как последовательность шагов, где бенчмаркинг играет ключевую роль на каждом этапе</w:t>
      </w:r>
      <w:r w:rsidR="00D92BA0">
        <w:rPr>
          <w:rFonts w:ascii="Times New Roman" w:hAnsi="Times New Roman" w:cs="Times New Roman"/>
          <w:sz w:val="20"/>
          <w:szCs w:val="20"/>
        </w:rPr>
        <w:t xml:space="preserve"> (рисунок 4)</w:t>
      </w:r>
      <w:r w:rsidRPr="00107452">
        <w:rPr>
          <w:rFonts w:ascii="Times New Roman" w:hAnsi="Times New Roman" w:cs="Times New Roman"/>
          <w:sz w:val="20"/>
          <w:szCs w:val="20"/>
        </w:rPr>
        <w:t xml:space="preserve">. </w:t>
      </w:r>
      <w:r w:rsidRPr="00107452">
        <w:rPr>
          <w:rFonts w:ascii="Times New Roman" w:hAnsi="Times New Roman" w:cs="Times New Roman"/>
          <w:sz w:val="20"/>
          <w:szCs w:val="20"/>
        </w:rPr>
        <w:br/>
      </w:r>
      <w:r w:rsidR="00B51F9E" w:rsidRPr="00107452">
        <w:rPr>
          <w:rFonts w:ascii="Times New Roman" w:hAnsi="Times New Roman" w:cs="Times New Roman"/>
          <w:noProof/>
          <w:sz w:val="20"/>
          <w:szCs w:val="20"/>
        </w:rPr>
        <w:drawing>
          <wp:inline distT="0" distB="0" distL="0" distR="0" wp14:anchorId="42C05231" wp14:editId="671DF63E">
            <wp:extent cx="5940425" cy="1971675"/>
            <wp:effectExtent l="0" t="0" r="317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0425" cy="1971675"/>
                    </a:xfrm>
                    <a:prstGeom prst="rect">
                      <a:avLst/>
                    </a:prstGeom>
                  </pic:spPr>
                </pic:pic>
              </a:graphicData>
            </a:graphic>
          </wp:inline>
        </w:drawing>
      </w:r>
    </w:p>
    <w:p w14:paraId="19F98973" w14:textId="77777777" w:rsidR="00B51F9E" w:rsidRPr="00107452" w:rsidRDefault="00B51F9E" w:rsidP="00AA0B44">
      <w:pPr>
        <w:spacing w:after="0" w:line="360" w:lineRule="auto"/>
        <w:ind w:firstLine="708"/>
        <w:jc w:val="center"/>
        <w:rPr>
          <w:rFonts w:ascii="Times New Roman" w:hAnsi="Times New Roman" w:cs="Times New Roman"/>
          <w:sz w:val="20"/>
          <w:szCs w:val="20"/>
        </w:rPr>
      </w:pPr>
      <w:r w:rsidRPr="00107452">
        <w:rPr>
          <w:rFonts w:ascii="Times New Roman" w:hAnsi="Times New Roman" w:cs="Times New Roman"/>
          <w:sz w:val="20"/>
          <w:szCs w:val="20"/>
        </w:rPr>
        <w:t>Рис. 4. Процесс бенчмаркинга на основе новый структуре</w:t>
      </w:r>
    </w:p>
    <w:p w14:paraId="151ABD19" w14:textId="77777777" w:rsidR="00B51F9E" w:rsidRPr="00223BB4" w:rsidRDefault="00B51F9E" w:rsidP="00AA0B44">
      <w:pPr>
        <w:spacing w:after="0" w:line="360" w:lineRule="auto"/>
        <w:ind w:firstLine="708"/>
        <w:jc w:val="both"/>
        <w:rPr>
          <w:rFonts w:ascii="Times New Roman" w:hAnsi="Times New Roman" w:cs="Times New Roman"/>
          <w:sz w:val="12"/>
          <w:szCs w:val="12"/>
        </w:rPr>
      </w:pPr>
    </w:p>
    <w:p w14:paraId="3DD52406"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t>Комбинированный подход дает ряд преимуществ: наглядность, системность и практичность системы бенчмаркинга и адаптации.</w:t>
      </w:r>
    </w:p>
    <w:p w14:paraId="34D3E002"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sz w:val="20"/>
          <w:szCs w:val="20"/>
        </w:rPr>
        <w:lastRenderedPageBreak/>
        <w:t>Предложенная структура взаимодействия инструментов бенчмаркинга и механизмов адаптации представляет собой комплексный и эффективный подход к адаптации предприятий к региональным рынкам. Она позволяет компаниям более осознанно и целенаправленно использовать бенчмаркинг для выявления лучших практик и внедрения инноваций, что способствует повышению конкурентоспособности и достижению устойчивого успеха на региональном рынке.</w:t>
      </w:r>
    </w:p>
    <w:p w14:paraId="3F4580CC" w14:textId="77777777" w:rsidR="00943EB2" w:rsidRPr="00107452" w:rsidRDefault="00943EB2" w:rsidP="00AA0B44">
      <w:pPr>
        <w:spacing w:after="0" w:line="360" w:lineRule="auto"/>
        <w:ind w:firstLine="708"/>
        <w:jc w:val="both"/>
        <w:rPr>
          <w:rFonts w:ascii="Times New Roman" w:hAnsi="Times New Roman" w:cs="Times New Roman"/>
          <w:sz w:val="20"/>
          <w:szCs w:val="20"/>
        </w:rPr>
      </w:pPr>
      <w:r w:rsidRPr="00107452">
        <w:rPr>
          <w:rFonts w:ascii="Times New Roman" w:hAnsi="Times New Roman" w:cs="Times New Roman"/>
          <w:b/>
          <w:bCs/>
          <w:sz w:val="20"/>
          <w:szCs w:val="20"/>
        </w:rPr>
        <w:t xml:space="preserve">Заключение. </w:t>
      </w:r>
      <w:r w:rsidRPr="00107452">
        <w:rPr>
          <w:rFonts w:ascii="Times New Roman" w:hAnsi="Times New Roman" w:cs="Times New Roman"/>
          <w:sz w:val="20"/>
          <w:szCs w:val="20"/>
        </w:rPr>
        <w:t>По итогам работы была достигнута поставленная в начале написания статьи цель, а именно разработка и обоснование теоретико-методологических основ применения бенчмаркинга для повышения эффективности адаптации предприятий к региональным рынкам.</w:t>
      </w:r>
      <w:r w:rsidR="00DA57DF" w:rsidRPr="00107452">
        <w:rPr>
          <w:rFonts w:ascii="Times New Roman" w:hAnsi="Times New Roman" w:cs="Times New Roman"/>
          <w:sz w:val="20"/>
          <w:szCs w:val="20"/>
        </w:rPr>
        <w:t xml:space="preserve"> Проведенное исследование позволило уточнить понятие бенчмаркинга, разработать его новую классификацию, оптимизировать процесс его реализации, выделить ключевые инструменты и раскрыть механизмы адаптации предприятий к специфике региональных рынков. Предложенная новая структура, интегрирующая инструменты бенчмаркинга и механизмы адаптации, представляет собой практический инструмент для повышения конкурентоспособности и эффективности деятельности предприятий в условиях динамично меняющейся региональной среды, способствуя их устойчивому развитию и успешной интеграции в локальные экономические системы. </w:t>
      </w:r>
      <w:r w:rsidRPr="00107452">
        <w:rPr>
          <w:rFonts w:ascii="Times New Roman" w:hAnsi="Times New Roman" w:cs="Times New Roman"/>
          <w:sz w:val="20"/>
          <w:szCs w:val="20"/>
        </w:rPr>
        <w:t xml:space="preserve">Тем самым было </w:t>
      </w:r>
      <w:r w:rsidR="00B14E0F" w:rsidRPr="00107452">
        <w:rPr>
          <w:rFonts w:ascii="Times New Roman" w:hAnsi="Times New Roman" w:cs="Times New Roman"/>
          <w:sz w:val="20"/>
          <w:szCs w:val="20"/>
        </w:rPr>
        <w:t>представлено</w:t>
      </w:r>
      <w:r w:rsidRPr="00107452">
        <w:rPr>
          <w:rFonts w:ascii="Times New Roman" w:hAnsi="Times New Roman" w:cs="Times New Roman"/>
          <w:sz w:val="20"/>
          <w:szCs w:val="20"/>
        </w:rPr>
        <w:t xml:space="preserve"> </w:t>
      </w:r>
      <w:r w:rsidR="00B14E0F" w:rsidRPr="00107452">
        <w:rPr>
          <w:rFonts w:ascii="Times New Roman" w:hAnsi="Times New Roman" w:cs="Times New Roman"/>
          <w:sz w:val="20"/>
          <w:szCs w:val="20"/>
        </w:rPr>
        <w:t>решение проблемы,</w:t>
      </w:r>
      <w:r w:rsidRPr="00107452">
        <w:rPr>
          <w:rFonts w:ascii="Times New Roman" w:hAnsi="Times New Roman" w:cs="Times New Roman"/>
          <w:sz w:val="20"/>
          <w:szCs w:val="20"/>
        </w:rPr>
        <w:t xml:space="preserve"> на которую была направленна данная статья</w:t>
      </w:r>
      <w:r w:rsidR="00DA57DF" w:rsidRPr="00107452">
        <w:rPr>
          <w:rFonts w:ascii="Times New Roman" w:hAnsi="Times New Roman" w:cs="Times New Roman"/>
          <w:sz w:val="20"/>
          <w:szCs w:val="20"/>
        </w:rPr>
        <w:t>.</w:t>
      </w:r>
    </w:p>
    <w:p w14:paraId="686AE44E" w14:textId="77777777" w:rsidR="00B14E0F" w:rsidRPr="00107452" w:rsidRDefault="00B14E0F" w:rsidP="00AA0B44">
      <w:pPr>
        <w:spacing w:line="360" w:lineRule="auto"/>
        <w:jc w:val="both"/>
        <w:rPr>
          <w:rFonts w:ascii="Times New Roman" w:hAnsi="Times New Roman" w:cs="Times New Roman"/>
          <w:b/>
          <w:bCs/>
          <w:sz w:val="20"/>
          <w:szCs w:val="20"/>
        </w:rPr>
      </w:pPr>
    </w:p>
    <w:p w14:paraId="67C56823" w14:textId="77777777" w:rsidR="00E96B47" w:rsidRPr="00107452" w:rsidRDefault="00E96B47" w:rsidP="00AA0B44">
      <w:pPr>
        <w:spacing w:line="360" w:lineRule="auto"/>
        <w:jc w:val="center"/>
        <w:rPr>
          <w:rFonts w:ascii="Times New Roman" w:hAnsi="Times New Roman" w:cs="Times New Roman"/>
          <w:b/>
          <w:bCs/>
          <w:sz w:val="20"/>
          <w:szCs w:val="20"/>
        </w:rPr>
      </w:pPr>
      <w:r w:rsidRPr="00107452">
        <w:rPr>
          <w:rFonts w:ascii="Times New Roman" w:hAnsi="Times New Roman" w:cs="Times New Roman"/>
          <w:b/>
          <w:bCs/>
          <w:sz w:val="20"/>
          <w:szCs w:val="20"/>
        </w:rPr>
        <w:t>Список литературы</w:t>
      </w:r>
      <w:r w:rsidR="00887FBF" w:rsidRPr="00107452">
        <w:rPr>
          <w:rFonts w:ascii="Times New Roman" w:hAnsi="Times New Roman" w:cs="Times New Roman"/>
          <w:b/>
          <w:bCs/>
          <w:sz w:val="20"/>
          <w:szCs w:val="20"/>
        </w:rPr>
        <w:t>:</w:t>
      </w:r>
    </w:p>
    <w:p w14:paraId="1B3904D2" w14:textId="09F34AB2" w:rsidR="00E96B47" w:rsidRPr="00107452" w:rsidRDefault="00887FBF" w:rsidP="00AA0B44">
      <w:pPr>
        <w:pStyle w:val="a3"/>
        <w:numPr>
          <w:ilvl w:val="0"/>
          <w:numId w:val="14"/>
        </w:numPr>
        <w:spacing w:line="360" w:lineRule="auto"/>
        <w:jc w:val="both"/>
        <w:rPr>
          <w:rFonts w:ascii="Times New Roman" w:hAnsi="Times New Roman" w:cs="Times New Roman"/>
          <w:sz w:val="20"/>
          <w:szCs w:val="20"/>
        </w:rPr>
      </w:pPr>
      <w:r w:rsidRPr="00107452">
        <w:rPr>
          <w:rFonts w:ascii="Times New Roman" w:hAnsi="Times New Roman" w:cs="Times New Roman"/>
          <w:sz w:val="20"/>
          <w:szCs w:val="20"/>
        </w:rPr>
        <w:t xml:space="preserve">Соловьева Ю. Н. </w:t>
      </w:r>
      <w:r w:rsidR="00E96B47" w:rsidRPr="00107452">
        <w:rPr>
          <w:rFonts w:ascii="Times New Roman" w:hAnsi="Times New Roman" w:cs="Times New Roman"/>
          <w:sz w:val="20"/>
          <w:szCs w:val="20"/>
        </w:rPr>
        <w:t xml:space="preserve">Конкурентные преимущества и </w:t>
      </w:r>
      <w:r w:rsidR="00B14E0F" w:rsidRPr="00107452">
        <w:rPr>
          <w:rFonts w:ascii="Times New Roman" w:hAnsi="Times New Roman" w:cs="Times New Roman"/>
          <w:sz w:val="20"/>
          <w:szCs w:val="20"/>
        </w:rPr>
        <w:t>бенчмаркинг:</w:t>
      </w:r>
      <w:r w:rsidR="00E96B47" w:rsidRPr="00107452">
        <w:rPr>
          <w:rFonts w:ascii="Times New Roman" w:hAnsi="Times New Roman" w:cs="Times New Roman"/>
          <w:sz w:val="20"/>
          <w:szCs w:val="20"/>
        </w:rPr>
        <w:t xml:space="preserve"> учебное пособие для вузов / Ю. Н. Соловьева. — 2-е изд., </w:t>
      </w:r>
      <w:proofErr w:type="spellStart"/>
      <w:r w:rsidR="00E96B47" w:rsidRPr="00107452">
        <w:rPr>
          <w:rFonts w:ascii="Times New Roman" w:hAnsi="Times New Roman" w:cs="Times New Roman"/>
          <w:sz w:val="20"/>
          <w:szCs w:val="20"/>
        </w:rPr>
        <w:t>испр</w:t>
      </w:r>
      <w:proofErr w:type="spellEnd"/>
      <w:proofErr w:type="gramStart"/>
      <w:r w:rsidR="00E96B47" w:rsidRPr="00107452">
        <w:rPr>
          <w:rFonts w:ascii="Times New Roman" w:hAnsi="Times New Roman" w:cs="Times New Roman"/>
          <w:sz w:val="20"/>
          <w:szCs w:val="20"/>
        </w:rPr>
        <w:t>.</w:t>
      </w:r>
      <w:proofErr w:type="gramEnd"/>
      <w:r w:rsidR="00E96B47" w:rsidRPr="00107452">
        <w:rPr>
          <w:rFonts w:ascii="Times New Roman" w:hAnsi="Times New Roman" w:cs="Times New Roman"/>
          <w:sz w:val="20"/>
          <w:szCs w:val="20"/>
        </w:rPr>
        <w:t xml:space="preserve"> и доп. — </w:t>
      </w:r>
      <w:r w:rsidR="00060392" w:rsidRPr="00107452">
        <w:rPr>
          <w:rFonts w:ascii="Times New Roman" w:hAnsi="Times New Roman" w:cs="Times New Roman"/>
          <w:sz w:val="20"/>
          <w:szCs w:val="20"/>
        </w:rPr>
        <w:t>Москва:</w:t>
      </w:r>
      <w:r w:rsidR="00E96B47" w:rsidRPr="00107452">
        <w:rPr>
          <w:rFonts w:ascii="Times New Roman" w:hAnsi="Times New Roman" w:cs="Times New Roman"/>
          <w:sz w:val="20"/>
          <w:szCs w:val="20"/>
        </w:rPr>
        <w:t xml:space="preserve"> Издательство </w:t>
      </w:r>
      <w:proofErr w:type="spellStart"/>
      <w:r w:rsidR="00E96B47" w:rsidRPr="00107452">
        <w:rPr>
          <w:rFonts w:ascii="Times New Roman" w:hAnsi="Times New Roman" w:cs="Times New Roman"/>
          <w:sz w:val="20"/>
          <w:szCs w:val="20"/>
        </w:rPr>
        <w:t>Юрайт</w:t>
      </w:r>
      <w:proofErr w:type="spellEnd"/>
      <w:r w:rsidR="00E96B47" w:rsidRPr="00107452">
        <w:rPr>
          <w:rFonts w:ascii="Times New Roman" w:hAnsi="Times New Roman" w:cs="Times New Roman"/>
          <w:sz w:val="20"/>
          <w:szCs w:val="20"/>
        </w:rPr>
        <w:t xml:space="preserve">, 2024. — 139 с. — (Высшее образование). — ISBN 978-5-534-11498-0. — </w:t>
      </w:r>
      <w:r w:rsidR="00B14E0F" w:rsidRPr="00107452">
        <w:rPr>
          <w:rFonts w:ascii="Times New Roman" w:hAnsi="Times New Roman" w:cs="Times New Roman"/>
          <w:sz w:val="20"/>
          <w:szCs w:val="20"/>
        </w:rPr>
        <w:t>Текст:</w:t>
      </w:r>
      <w:r w:rsidR="00E96B47" w:rsidRPr="00107452">
        <w:rPr>
          <w:rFonts w:ascii="Times New Roman" w:hAnsi="Times New Roman" w:cs="Times New Roman"/>
          <w:sz w:val="20"/>
          <w:szCs w:val="20"/>
        </w:rPr>
        <w:t xml:space="preserve"> электронный // Образовательная платформа </w:t>
      </w:r>
      <w:proofErr w:type="spellStart"/>
      <w:r w:rsidR="00E96B47" w:rsidRPr="00107452">
        <w:rPr>
          <w:rFonts w:ascii="Times New Roman" w:hAnsi="Times New Roman" w:cs="Times New Roman"/>
          <w:sz w:val="20"/>
          <w:szCs w:val="20"/>
        </w:rPr>
        <w:t>Юрайт</w:t>
      </w:r>
      <w:proofErr w:type="spellEnd"/>
      <w:r w:rsidR="00E96B47" w:rsidRPr="00107452">
        <w:rPr>
          <w:rFonts w:ascii="Times New Roman" w:hAnsi="Times New Roman" w:cs="Times New Roman"/>
          <w:sz w:val="20"/>
          <w:szCs w:val="20"/>
        </w:rPr>
        <w:t xml:space="preserve"> [сайт]. с. 52 — URL: https://urait.ru/bcode/536578/p.52 (дата обращения: 15.01.2025).</w:t>
      </w:r>
    </w:p>
    <w:p w14:paraId="757ABAA9" w14:textId="2FF94BB0" w:rsidR="00E96B47" w:rsidRPr="00107452" w:rsidRDefault="00887FBF" w:rsidP="00AA0B44">
      <w:pPr>
        <w:pStyle w:val="a3"/>
        <w:numPr>
          <w:ilvl w:val="0"/>
          <w:numId w:val="14"/>
        </w:numPr>
        <w:spacing w:line="360" w:lineRule="auto"/>
        <w:jc w:val="both"/>
        <w:rPr>
          <w:rFonts w:ascii="Times New Roman" w:hAnsi="Times New Roman" w:cs="Times New Roman"/>
          <w:sz w:val="20"/>
          <w:szCs w:val="20"/>
        </w:rPr>
      </w:pPr>
      <w:r w:rsidRPr="00107452">
        <w:rPr>
          <w:rFonts w:ascii="Times New Roman" w:hAnsi="Times New Roman" w:cs="Times New Roman"/>
          <w:sz w:val="20"/>
          <w:szCs w:val="20"/>
        </w:rPr>
        <w:t xml:space="preserve">Лукичёвой Т. А, Молчанова Н. Н. </w:t>
      </w:r>
      <w:r w:rsidR="00060392" w:rsidRPr="00107452">
        <w:rPr>
          <w:rFonts w:ascii="Times New Roman" w:hAnsi="Times New Roman" w:cs="Times New Roman"/>
          <w:sz w:val="20"/>
          <w:szCs w:val="20"/>
        </w:rPr>
        <w:t>Маркетинг:</w:t>
      </w:r>
      <w:r w:rsidR="00E96B47" w:rsidRPr="00107452">
        <w:rPr>
          <w:rFonts w:ascii="Times New Roman" w:hAnsi="Times New Roman" w:cs="Times New Roman"/>
          <w:sz w:val="20"/>
          <w:szCs w:val="20"/>
        </w:rPr>
        <w:t xml:space="preserve"> учебник и практикум для вузов / Т. А. Лукичёва [и др.</w:t>
      </w:r>
      <w:proofErr w:type="gramStart"/>
      <w:r w:rsidR="00E96B47" w:rsidRPr="00107452">
        <w:rPr>
          <w:rFonts w:ascii="Times New Roman" w:hAnsi="Times New Roman" w:cs="Times New Roman"/>
          <w:sz w:val="20"/>
          <w:szCs w:val="20"/>
        </w:rPr>
        <w:t>] ;</w:t>
      </w:r>
      <w:proofErr w:type="gramEnd"/>
      <w:r w:rsidR="00E96B47" w:rsidRPr="00107452">
        <w:rPr>
          <w:rFonts w:ascii="Times New Roman" w:hAnsi="Times New Roman" w:cs="Times New Roman"/>
          <w:sz w:val="20"/>
          <w:szCs w:val="20"/>
        </w:rPr>
        <w:t xml:space="preserve"> под редакцией Т. А. Лукичёвой, Н. Н. Молчанова. — 2-е изд., </w:t>
      </w:r>
      <w:proofErr w:type="spellStart"/>
      <w:r w:rsidR="00E96B47" w:rsidRPr="00107452">
        <w:rPr>
          <w:rFonts w:ascii="Times New Roman" w:hAnsi="Times New Roman" w:cs="Times New Roman"/>
          <w:sz w:val="20"/>
          <w:szCs w:val="20"/>
        </w:rPr>
        <w:t>перераб</w:t>
      </w:r>
      <w:proofErr w:type="spellEnd"/>
      <w:proofErr w:type="gramStart"/>
      <w:r w:rsidR="00E96B47" w:rsidRPr="00107452">
        <w:rPr>
          <w:rFonts w:ascii="Times New Roman" w:hAnsi="Times New Roman" w:cs="Times New Roman"/>
          <w:sz w:val="20"/>
          <w:szCs w:val="20"/>
        </w:rPr>
        <w:t>.</w:t>
      </w:r>
      <w:proofErr w:type="gramEnd"/>
      <w:r w:rsidR="00E96B47" w:rsidRPr="00107452">
        <w:rPr>
          <w:rFonts w:ascii="Times New Roman" w:hAnsi="Times New Roman" w:cs="Times New Roman"/>
          <w:sz w:val="20"/>
          <w:szCs w:val="20"/>
        </w:rPr>
        <w:t xml:space="preserve"> и доп. — </w:t>
      </w:r>
      <w:r w:rsidR="00B14E0F" w:rsidRPr="00107452">
        <w:rPr>
          <w:rFonts w:ascii="Times New Roman" w:hAnsi="Times New Roman" w:cs="Times New Roman"/>
          <w:sz w:val="20"/>
          <w:szCs w:val="20"/>
        </w:rPr>
        <w:t>Москва:</w:t>
      </w:r>
      <w:r w:rsidR="00E96B47" w:rsidRPr="00107452">
        <w:rPr>
          <w:rFonts w:ascii="Times New Roman" w:hAnsi="Times New Roman" w:cs="Times New Roman"/>
          <w:sz w:val="20"/>
          <w:szCs w:val="20"/>
        </w:rPr>
        <w:t xml:space="preserve"> Издательство </w:t>
      </w:r>
      <w:proofErr w:type="spellStart"/>
      <w:r w:rsidR="00E96B47" w:rsidRPr="00107452">
        <w:rPr>
          <w:rFonts w:ascii="Times New Roman" w:hAnsi="Times New Roman" w:cs="Times New Roman"/>
          <w:sz w:val="20"/>
          <w:szCs w:val="20"/>
        </w:rPr>
        <w:t>Юрайт</w:t>
      </w:r>
      <w:proofErr w:type="spellEnd"/>
      <w:r w:rsidR="00E96B47" w:rsidRPr="00107452">
        <w:rPr>
          <w:rFonts w:ascii="Times New Roman" w:hAnsi="Times New Roman" w:cs="Times New Roman"/>
          <w:sz w:val="20"/>
          <w:szCs w:val="20"/>
        </w:rPr>
        <w:t xml:space="preserve">, 2024. — 386 с. — (Высшее образование). — ISBN 978-5-534-16503-6. — </w:t>
      </w:r>
      <w:r w:rsidR="00060392" w:rsidRPr="00107452">
        <w:rPr>
          <w:rFonts w:ascii="Times New Roman" w:hAnsi="Times New Roman" w:cs="Times New Roman"/>
          <w:sz w:val="20"/>
          <w:szCs w:val="20"/>
        </w:rPr>
        <w:t>Текст:</w:t>
      </w:r>
      <w:r w:rsidR="00E96B47" w:rsidRPr="00107452">
        <w:rPr>
          <w:rFonts w:ascii="Times New Roman" w:hAnsi="Times New Roman" w:cs="Times New Roman"/>
          <w:sz w:val="20"/>
          <w:szCs w:val="20"/>
        </w:rPr>
        <w:t xml:space="preserve"> электронный // Образовательная платформа </w:t>
      </w:r>
      <w:proofErr w:type="spellStart"/>
      <w:r w:rsidR="00E96B47" w:rsidRPr="00107452">
        <w:rPr>
          <w:rFonts w:ascii="Times New Roman" w:hAnsi="Times New Roman" w:cs="Times New Roman"/>
          <w:sz w:val="20"/>
          <w:szCs w:val="20"/>
        </w:rPr>
        <w:t>Юрайт</w:t>
      </w:r>
      <w:proofErr w:type="spellEnd"/>
      <w:r w:rsidR="00E96B47" w:rsidRPr="00107452">
        <w:rPr>
          <w:rFonts w:ascii="Times New Roman" w:hAnsi="Times New Roman" w:cs="Times New Roman"/>
          <w:sz w:val="20"/>
          <w:szCs w:val="20"/>
        </w:rPr>
        <w:t xml:space="preserve"> [сайт]. с. 157 — URL: https://urait.ru/bcode/536534/p.157 (дата обращения: 15.01.2025).</w:t>
      </w:r>
    </w:p>
    <w:p w14:paraId="0057E574" w14:textId="1384FCAA" w:rsidR="00E96B47" w:rsidRPr="00107452" w:rsidRDefault="00887FBF" w:rsidP="00AA0B44">
      <w:pPr>
        <w:pStyle w:val="a3"/>
        <w:numPr>
          <w:ilvl w:val="0"/>
          <w:numId w:val="14"/>
        </w:numPr>
        <w:spacing w:line="360" w:lineRule="auto"/>
        <w:jc w:val="both"/>
        <w:rPr>
          <w:rFonts w:ascii="Times New Roman" w:hAnsi="Times New Roman" w:cs="Times New Roman"/>
          <w:sz w:val="20"/>
          <w:szCs w:val="20"/>
        </w:rPr>
      </w:pPr>
      <w:proofErr w:type="spellStart"/>
      <w:r w:rsidRPr="00107452">
        <w:rPr>
          <w:rFonts w:ascii="Times New Roman" w:hAnsi="Times New Roman" w:cs="Times New Roman"/>
          <w:sz w:val="20"/>
          <w:szCs w:val="20"/>
        </w:rPr>
        <w:t>Жильцова</w:t>
      </w:r>
      <w:proofErr w:type="spellEnd"/>
      <w:r w:rsidRPr="00107452">
        <w:rPr>
          <w:rFonts w:ascii="Times New Roman" w:hAnsi="Times New Roman" w:cs="Times New Roman"/>
          <w:sz w:val="20"/>
          <w:szCs w:val="20"/>
        </w:rPr>
        <w:t xml:space="preserve"> О. Н. </w:t>
      </w:r>
      <w:r w:rsidR="00E96B47" w:rsidRPr="00107452">
        <w:rPr>
          <w:rFonts w:ascii="Times New Roman" w:hAnsi="Times New Roman" w:cs="Times New Roman"/>
          <w:sz w:val="20"/>
          <w:szCs w:val="20"/>
        </w:rPr>
        <w:t xml:space="preserve">Маркетинг </w:t>
      </w:r>
      <w:r w:rsidR="00B14E0F" w:rsidRPr="00107452">
        <w:rPr>
          <w:rFonts w:ascii="Times New Roman" w:hAnsi="Times New Roman" w:cs="Times New Roman"/>
          <w:sz w:val="20"/>
          <w:szCs w:val="20"/>
        </w:rPr>
        <w:t>территорий:</w:t>
      </w:r>
      <w:r w:rsidR="00E96B47" w:rsidRPr="00107452">
        <w:rPr>
          <w:rFonts w:ascii="Times New Roman" w:hAnsi="Times New Roman" w:cs="Times New Roman"/>
          <w:sz w:val="20"/>
          <w:szCs w:val="20"/>
        </w:rPr>
        <w:t xml:space="preserve"> учебник и практикум для вузов / О. Н. </w:t>
      </w:r>
      <w:proofErr w:type="spellStart"/>
      <w:r w:rsidR="00E96B47" w:rsidRPr="00107452">
        <w:rPr>
          <w:rFonts w:ascii="Times New Roman" w:hAnsi="Times New Roman" w:cs="Times New Roman"/>
          <w:sz w:val="20"/>
          <w:szCs w:val="20"/>
        </w:rPr>
        <w:t>Жильцова</w:t>
      </w:r>
      <w:proofErr w:type="spellEnd"/>
      <w:r w:rsidR="00E96B47" w:rsidRPr="00107452">
        <w:rPr>
          <w:rFonts w:ascii="Times New Roman" w:hAnsi="Times New Roman" w:cs="Times New Roman"/>
          <w:sz w:val="20"/>
          <w:szCs w:val="20"/>
        </w:rPr>
        <w:t xml:space="preserve"> [и др.</w:t>
      </w:r>
      <w:r w:rsidR="00D02C76" w:rsidRPr="00107452">
        <w:rPr>
          <w:rFonts w:ascii="Times New Roman" w:hAnsi="Times New Roman" w:cs="Times New Roman"/>
          <w:sz w:val="20"/>
          <w:szCs w:val="20"/>
        </w:rPr>
        <w:t>];</w:t>
      </w:r>
      <w:r w:rsidR="00E96B47" w:rsidRPr="00107452">
        <w:rPr>
          <w:rFonts w:ascii="Times New Roman" w:hAnsi="Times New Roman" w:cs="Times New Roman"/>
          <w:sz w:val="20"/>
          <w:szCs w:val="20"/>
        </w:rPr>
        <w:t xml:space="preserve"> под общей редакцией О. Н. </w:t>
      </w:r>
      <w:proofErr w:type="spellStart"/>
      <w:r w:rsidR="00E96B47" w:rsidRPr="00107452">
        <w:rPr>
          <w:rFonts w:ascii="Times New Roman" w:hAnsi="Times New Roman" w:cs="Times New Roman"/>
          <w:sz w:val="20"/>
          <w:szCs w:val="20"/>
        </w:rPr>
        <w:t>Жильцовой</w:t>
      </w:r>
      <w:proofErr w:type="spellEnd"/>
      <w:r w:rsidR="00E96B47" w:rsidRPr="00107452">
        <w:rPr>
          <w:rFonts w:ascii="Times New Roman" w:hAnsi="Times New Roman" w:cs="Times New Roman"/>
          <w:sz w:val="20"/>
          <w:szCs w:val="20"/>
        </w:rPr>
        <w:t xml:space="preserve">. — </w:t>
      </w:r>
      <w:r w:rsidR="00B14E0F" w:rsidRPr="00107452">
        <w:rPr>
          <w:rFonts w:ascii="Times New Roman" w:hAnsi="Times New Roman" w:cs="Times New Roman"/>
          <w:sz w:val="20"/>
          <w:szCs w:val="20"/>
        </w:rPr>
        <w:t>Москва:</w:t>
      </w:r>
      <w:r w:rsidR="00E96B47" w:rsidRPr="00107452">
        <w:rPr>
          <w:rFonts w:ascii="Times New Roman" w:hAnsi="Times New Roman" w:cs="Times New Roman"/>
          <w:sz w:val="20"/>
          <w:szCs w:val="20"/>
        </w:rPr>
        <w:t xml:space="preserve"> Издательство </w:t>
      </w:r>
      <w:proofErr w:type="spellStart"/>
      <w:r w:rsidR="00E96B47" w:rsidRPr="00107452">
        <w:rPr>
          <w:rFonts w:ascii="Times New Roman" w:hAnsi="Times New Roman" w:cs="Times New Roman"/>
          <w:sz w:val="20"/>
          <w:szCs w:val="20"/>
        </w:rPr>
        <w:t>Юрайт</w:t>
      </w:r>
      <w:proofErr w:type="spellEnd"/>
      <w:r w:rsidR="00E96B47" w:rsidRPr="00107452">
        <w:rPr>
          <w:rFonts w:ascii="Times New Roman" w:hAnsi="Times New Roman" w:cs="Times New Roman"/>
          <w:sz w:val="20"/>
          <w:szCs w:val="20"/>
        </w:rPr>
        <w:t xml:space="preserve">, 2024. — 261 с. — (Высшее образование). — ISBN 978-5-534-03593-3. — </w:t>
      </w:r>
      <w:r w:rsidR="00B14E0F" w:rsidRPr="00107452">
        <w:rPr>
          <w:rFonts w:ascii="Times New Roman" w:hAnsi="Times New Roman" w:cs="Times New Roman"/>
          <w:sz w:val="20"/>
          <w:szCs w:val="20"/>
        </w:rPr>
        <w:t>Текст:</w:t>
      </w:r>
      <w:r w:rsidR="00E96B47" w:rsidRPr="00107452">
        <w:rPr>
          <w:rFonts w:ascii="Times New Roman" w:hAnsi="Times New Roman" w:cs="Times New Roman"/>
          <w:sz w:val="20"/>
          <w:szCs w:val="20"/>
        </w:rPr>
        <w:t xml:space="preserve"> электронный // Образовательная платформа </w:t>
      </w:r>
      <w:proofErr w:type="spellStart"/>
      <w:r w:rsidR="00E96B47" w:rsidRPr="00107452">
        <w:rPr>
          <w:rFonts w:ascii="Times New Roman" w:hAnsi="Times New Roman" w:cs="Times New Roman"/>
          <w:sz w:val="20"/>
          <w:szCs w:val="20"/>
        </w:rPr>
        <w:t>Юрайт</w:t>
      </w:r>
      <w:proofErr w:type="spellEnd"/>
      <w:r w:rsidR="00E96B47" w:rsidRPr="00107452">
        <w:rPr>
          <w:rFonts w:ascii="Times New Roman" w:hAnsi="Times New Roman" w:cs="Times New Roman"/>
          <w:sz w:val="20"/>
          <w:szCs w:val="20"/>
        </w:rPr>
        <w:t xml:space="preserve"> [сайт]. с. 81 — URL: https://urait.ru/bcode/536037/p.81 (дата обращения: 15.01.2025).</w:t>
      </w:r>
    </w:p>
    <w:p w14:paraId="470A3096" w14:textId="77777777" w:rsidR="00E96B47" w:rsidRPr="00107452" w:rsidRDefault="00887FBF" w:rsidP="00AA0B44">
      <w:pPr>
        <w:pStyle w:val="a3"/>
        <w:numPr>
          <w:ilvl w:val="0"/>
          <w:numId w:val="14"/>
        </w:numPr>
        <w:spacing w:line="360" w:lineRule="auto"/>
        <w:jc w:val="both"/>
        <w:rPr>
          <w:rFonts w:ascii="Times New Roman" w:hAnsi="Times New Roman" w:cs="Times New Roman"/>
          <w:sz w:val="20"/>
          <w:szCs w:val="20"/>
        </w:rPr>
      </w:pPr>
      <w:r w:rsidRPr="00107452">
        <w:rPr>
          <w:rFonts w:ascii="Times New Roman" w:hAnsi="Times New Roman" w:cs="Times New Roman"/>
          <w:sz w:val="20"/>
          <w:szCs w:val="20"/>
        </w:rPr>
        <w:t xml:space="preserve">Логинова И.В. </w:t>
      </w:r>
      <w:r w:rsidR="00B14E0F" w:rsidRPr="00107452">
        <w:rPr>
          <w:rFonts w:ascii="Times New Roman" w:hAnsi="Times New Roman" w:cs="Times New Roman"/>
          <w:sz w:val="20"/>
          <w:szCs w:val="20"/>
        </w:rPr>
        <w:t>Бенчмаркинг:</w:t>
      </w:r>
      <w:r w:rsidR="00E96B47" w:rsidRPr="00107452">
        <w:rPr>
          <w:rFonts w:ascii="Times New Roman" w:hAnsi="Times New Roman" w:cs="Times New Roman"/>
          <w:sz w:val="20"/>
          <w:szCs w:val="20"/>
        </w:rPr>
        <w:t xml:space="preserve"> учебное пособие / сост. И.В. Логинова; Ульян. гос. </w:t>
      </w:r>
      <w:proofErr w:type="spellStart"/>
      <w:r w:rsidR="00E96B47" w:rsidRPr="00107452">
        <w:rPr>
          <w:rFonts w:ascii="Times New Roman" w:hAnsi="Times New Roman" w:cs="Times New Roman"/>
          <w:sz w:val="20"/>
          <w:szCs w:val="20"/>
        </w:rPr>
        <w:t>техн</w:t>
      </w:r>
      <w:proofErr w:type="spellEnd"/>
      <w:r w:rsidR="00E96B47" w:rsidRPr="00107452">
        <w:rPr>
          <w:rFonts w:ascii="Times New Roman" w:hAnsi="Times New Roman" w:cs="Times New Roman"/>
          <w:sz w:val="20"/>
          <w:szCs w:val="20"/>
        </w:rPr>
        <w:t xml:space="preserve">. ун-т. – </w:t>
      </w:r>
      <w:r w:rsidR="00B14E0F" w:rsidRPr="00107452">
        <w:rPr>
          <w:rFonts w:ascii="Times New Roman" w:hAnsi="Times New Roman" w:cs="Times New Roman"/>
          <w:sz w:val="20"/>
          <w:szCs w:val="20"/>
        </w:rPr>
        <w:t>Ульяновск:</w:t>
      </w:r>
      <w:r w:rsidR="00E96B47" w:rsidRPr="00107452">
        <w:rPr>
          <w:rFonts w:ascii="Times New Roman" w:hAnsi="Times New Roman" w:cs="Times New Roman"/>
          <w:sz w:val="20"/>
          <w:szCs w:val="20"/>
        </w:rPr>
        <w:t xml:space="preserve"> УлГТУ, 2021. – 156 с.</w:t>
      </w:r>
      <w:r w:rsidR="00A11D07" w:rsidRPr="00107452">
        <w:rPr>
          <w:rFonts w:ascii="Times New Roman" w:hAnsi="Times New Roman" w:cs="Times New Roman"/>
          <w:sz w:val="20"/>
          <w:szCs w:val="20"/>
        </w:rPr>
        <w:t xml:space="preserve"> — ISBN 978-5-9795-2107-7. — </w:t>
      </w:r>
      <w:r w:rsidR="00B14E0F" w:rsidRPr="00107452">
        <w:rPr>
          <w:rFonts w:ascii="Times New Roman" w:hAnsi="Times New Roman" w:cs="Times New Roman"/>
          <w:sz w:val="20"/>
          <w:szCs w:val="20"/>
        </w:rPr>
        <w:t>Текст:</w:t>
      </w:r>
      <w:r w:rsidR="00A11D07" w:rsidRPr="00107452">
        <w:rPr>
          <w:rFonts w:ascii="Times New Roman" w:hAnsi="Times New Roman" w:cs="Times New Roman"/>
          <w:sz w:val="20"/>
          <w:szCs w:val="20"/>
        </w:rPr>
        <w:t xml:space="preserve"> электронный — URL: https://lib.laop.ulstu.ru/venec/disk/2021/35.pdf (дата обращения: 15.02.2025).</w:t>
      </w:r>
    </w:p>
    <w:p w14:paraId="6CF6D317" w14:textId="597C32B9" w:rsidR="00A11D07" w:rsidRPr="00107452" w:rsidRDefault="00A11D07" w:rsidP="00AA0B44">
      <w:pPr>
        <w:pStyle w:val="a3"/>
        <w:numPr>
          <w:ilvl w:val="0"/>
          <w:numId w:val="14"/>
        </w:numPr>
        <w:spacing w:line="360" w:lineRule="auto"/>
        <w:jc w:val="both"/>
        <w:rPr>
          <w:rFonts w:ascii="Times New Roman" w:hAnsi="Times New Roman" w:cs="Times New Roman"/>
          <w:sz w:val="20"/>
          <w:szCs w:val="20"/>
        </w:rPr>
      </w:pPr>
      <w:proofErr w:type="spellStart"/>
      <w:r w:rsidRPr="00107452">
        <w:rPr>
          <w:rFonts w:ascii="Times New Roman" w:hAnsi="Times New Roman" w:cs="Times New Roman"/>
          <w:sz w:val="20"/>
          <w:szCs w:val="20"/>
        </w:rPr>
        <w:t>Ленкова</w:t>
      </w:r>
      <w:proofErr w:type="spellEnd"/>
      <w:r w:rsidRPr="00107452">
        <w:rPr>
          <w:rFonts w:ascii="Times New Roman" w:hAnsi="Times New Roman" w:cs="Times New Roman"/>
          <w:sz w:val="20"/>
          <w:szCs w:val="20"/>
        </w:rPr>
        <w:t xml:space="preserve"> О.В. </w:t>
      </w:r>
      <w:r w:rsidR="00060392">
        <w:rPr>
          <w:rFonts w:ascii="Times New Roman" w:hAnsi="Times New Roman" w:cs="Times New Roman"/>
          <w:sz w:val="20"/>
          <w:szCs w:val="20"/>
        </w:rPr>
        <w:t>П</w:t>
      </w:r>
      <w:r w:rsidR="00060392" w:rsidRPr="00107452">
        <w:rPr>
          <w:rFonts w:ascii="Times New Roman" w:hAnsi="Times New Roman" w:cs="Times New Roman"/>
          <w:sz w:val="20"/>
          <w:szCs w:val="20"/>
        </w:rPr>
        <w:t xml:space="preserve">одходы к пониманию сущности бенчмаркинга </w:t>
      </w:r>
      <w:r w:rsidRPr="00107452">
        <w:rPr>
          <w:rFonts w:ascii="Times New Roman" w:hAnsi="Times New Roman" w:cs="Times New Roman"/>
          <w:sz w:val="20"/>
          <w:szCs w:val="20"/>
        </w:rPr>
        <w:t>// Фундаментальные исследования. 2014. № 3-4. С. 790-794 — URL: </w:t>
      </w:r>
      <w:hyperlink r:id="rId10" w:history="1">
        <w:r w:rsidRPr="00107452">
          <w:rPr>
            <w:rFonts w:ascii="Times New Roman" w:hAnsi="Times New Roman" w:cs="Times New Roman"/>
            <w:sz w:val="20"/>
            <w:szCs w:val="20"/>
          </w:rPr>
          <w:t>https://fundamental-research.ru/ru/article/view?id=33757</w:t>
        </w:r>
      </w:hyperlink>
      <w:r w:rsidRPr="00107452">
        <w:rPr>
          <w:rFonts w:ascii="Times New Roman" w:hAnsi="Times New Roman" w:cs="Times New Roman"/>
          <w:sz w:val="20"/>
          <w:szCs w:val="20"/>
        </w:rPr>
        <w:t> (дата обращения: 20.04.2025)</w:t>
      </w:r>
    </w:p>
    <w:p w14:paraId="540D1775" w14:textId="447CEBEB" w:rsidR="00E96B47" w:rsidRPr="00107452" w:rsidRDefault="00E96B47" w:rsidP="00AA0B44">
      <w:pPr>
        <w:pStyle w:val="a3"/>
        <w:numPr>
          <w:ilvl w:val="0"/>
          <w:numId w:val="14"/>
        </w:numPr>
        <w:spacing w:line="360" w:lineRule="auto"/>
        <w:jc w:val="both"/>
        <w:rPr>
          <w:rFonts w:ascii="Times New Roman" w:hAnsi="Times New Roman" w:cs="Times New Roman"/>
          <w:sz w:val="20"/>
          <w:szCs w:val="20"/>
        </w:rPr>
      </w:pPr>
      <w:r w:rsidRPr="00107452">
        <w:rPr>
          <w:rFonts w:ascii="Times New Roman" w:hAnsi="Times New Roman" w:cs="Times New Roman"/>
          <w:sz w:val="20"/>
          <w:szCs w:val="20"/>
        </w:rPr>
        <w:t xml:space="preserve">Горелова </w:t>
      </w:r>
      <w:r w:rsidR="00060392" w:rsidRPr="00107452">
        <w:rPr>
          <w:rFonts w:ascii="Times New Roman" w:hAnsi="Times New Roman" w:cs="Times New Roman"/>
          <w:sz w:val="20"/>
          <w:szCs w:val="20"/>
        </w:rPr>
        <w:t xml:space="preserve">А.А. </w:t>
      </w:r>
      <w:r w:rsidR="00060392">
        <w:rPr>
          <w:rFonts w:ascii="Times New Roman" w:hAnsi="Times New Roman" w:cs="Times New Roman"/>
          <w:sz w:val="20"/>
          <w:szCs w:val="20"/>
        </w:rPr>
        <w:t>Б</w:t>
      </w:r>
      <w:r w:rsidR="00060392" w:rsidRPr="00107452">
        <w:rPr>
          <w:rFonts w:ascii="Times New Roman" w:hAnsi="Times New Roman" w:cs="Times New Roman"/>
          <w:sz w:val="20"/>
          <w:szCs w:val="20"/>
        </w:rPr>
        <w:t>енчмаркинг</w:t>
      </w:r>
      <w:r w:rsidR="00060392">
        <w:rPr>
          <w:rFonts w:ascii="Times New Roman" w:hAnsi="Times New Roman" w:cs="Times New Roman"/>
          <w:sz w:val="20"/>
          <w:szCs w:val="20"/>
        </w:rPr>
        <w:t xml:space="preserve">: </w:t>
      </w:r>
      <w:r w:rsidR="00060392" w:rsidRPr="00107452">
        <w:rPr>
          <w:rFonts w:ascii="Times New Roman" w:hAnsi="Times New Roman" w:cs="Times New Roman"/>
          <w:sz w:val="20"/>
          <w:szCs w:val="20"/>
        </w:rPr>
        <w:t>конкуренция или сотрудничество?</w:t>
      </w:r>
      <w:r w:rsidRPr="00107452">
        <w:rPr>
          <w:rFonts w:ascii="Times New Roman" w:hAnsi="Times New Roman" w:cs="Times New Roman"/>
          <w:sz w:val="20"/>
          <w:szCs w:val="20"/>
        </w:rPr>
        <w:t xml:space="preserve"> </w:t>
      </w:r>
      <w:r w:rsidR="00DF6A03" w:rsidRPr="00107452">
        <w:rPr>
          <w:rFonts w:ascii="Times New Roman" w:hAnsi="Times New Roman" w:cs="Times New Roman"/>
          <w:sz w:val="20"/>
          <w:szCs w:val="20"/>
        </w:rPr>
        <w:t xml:space="preserve">// </w:t>
      </w:r>
      <w:r w:rsidR="009937A5" w:rsidRPr="00107452">
        <w:rPr>
          <w:rFonts w:ascii="Times New Roman" w:hAnsi="Times New Roman" w:cs="Times New Roman"/>
          <w:sz w:val="20"/>
          <w:szCs w:val="20"/>
        </w:rPr>
        <w:t>«Вестник Нижегородского университета им. Н. И. Лобачевского. Серия: Экономика и финансы». 2004. № 2. С. 377–380 — URL: https://journal-s.org/index.php/nk/article/view/9193 (дата обращения: 20.04.2025)</w:t>
      </w:r>
    </w:p>
    <w:p w14:paraId="1549D852" w14:textId="77777777" w:rsidR="00E96B47" w:rsidRPr="00107452" w:rsidRDefault="00E96B47" w:rsidP="00AA0B44">
      <w:pPr>
        <w:pStyle w:val="a3"/>
        <w:numPr>
          <w:ilvl w:val="0"/>
          <w:numId w:val="14"/>
        </w:numPr>
        <w:spacing w:line="360" w:lineRule="auto"/>
        <w:jc w:val="both"/>
        <w:rPr>
          <w:rFonts w:ascii="Times New Roman" w:hAnsi="Times New Roman" w:cs="Times New Roman"/>
          <w:sz w:val="20"/>
          <w:szCs w:val="20"/>
        </w:rPr>
      </w:pPr>
      <w:r w:rsidRPr="00107452">
        <w:rPr>
          <w:rFonts w:ascii="Times New Roman" w:hAnsi="Times New Roman" w:cs="Times New Roman"/>
          <w:sz w:val="20"/>
          <w:szCs w:val="20"/>
        </w:rPr>
        <w:t>Курина, Т. Н. Бенчмаркинг в системе современного менеджмента / Т. Н. Курина // Креативная экономика. – 2022. – Т. 16, № 3. – С. 1015-1030. – DOI 10.18334/ce.16.3.114407</w:t>
      </w:r>
      <w:r w:rsidR="00B16423" w:rsidRPr="00107452">
        <w:rPr>
          <w:rFonts w:ascii="Times New Roman" w:hAnsi="Times New Roman" w:cs="Times New Roman"/>
          <w:sz w:val="20"/>
          <w:szCs w:val="20"/>
        </w:rPr>
        <w:t xml:space="preserve"> (дата обращения: 20.04.2025)</w:t>
      </w:r>
    </w:p>
    <w:p w14:paraId="4CFC7C15" w14:textId="50F4994A" w:rsidR="00E96B47" w:rsidRPr="00107452" w:rsidRDefault="00E96B47" w:rsidP="00AA0B44">
      <w:pPr>
        <w:pStyle w:val="a3"/>
        <w:numPr>
          <w:ilvl w:val="0"/>
          <w:numId w:val="14"/>
        </w:numPr>
        <w:spacing w:line="360" w:lineRule="auto"/>
        <w:jc w:val="both"/>
        <w:rPr>
          <w:rFonts w:ascii="Times New Roman" w:hAnsi="Times New Roman" w:cs="Times New Roman"/>
          <w:sz w:val="20"/>
          <w:szCs w:val="20"/>
        </w:rPr>
      </w:pPr>
      <w:proofErr w:type="spellStart"/>
      <w:r w:rsidRPr="00107452">
        <w:rPr>
          <w:rFonts w:ascii="Times New Roman" w:hAnsi="Times New Roman" w:cs="Times New Roman"/>
          <w:sz w:val="20"/>
          <w:szCs w:val="20"/>
        </w:rPr>
        <w:lastRenderedPageBreak/>
        <w:t>Кегенбеков</w:t>
      </w:r>
      <w:proofErr w:type="spellEnd"/>
      <w:r w:rsidRPr="00107452">
        <w:rPr>
          <w:rFonts w:ascii="Times New Roman" w:hAnsi="Times New Roman" w:cs="Times New Roman"/>
          <w:sz w:val="20"/>
          <w:szCs w:val="20"/>
        </w:rPr>
        <w:t xml:space="preserve"> Ж</w:t>
      </w:r>
      <w:r w:rsidR="00887FBF" w:rsidRPr="00107452">
        <w:rPr>
          <w:rFonts w:ascii="Times New Roman" w:hAnsi="Times New Roman" w:cs="Times New Roman"/>
          <w:sz w:val="20"/>
          <w:szCs w:val="20"/>
        </w:rPr>
        <w:t xml:space="preserve">. </w:t>
      </w:r>
      <w:r w:rsidRPr="00107452">
        <w:rPr>
          <w:rFonts w:ascii="Times New Roman" w:hAnsi="Times New Roman" w:cs="Times New Roman"/>
          <w:sz w:val="20"/>
          <w:szCs w:val="20"/>
        </w:rPr>
        <w:t>К</w:t>
      </w:r>
      <w:r w:rsidR="00887FBF" w:rsidRPr="00107452">
        <w:rPr>
          <w:rFonts w:ascii="Times New Roman" w:hAnsi="Times New Roman" w:cs="Times New Roman"/>
          <w:sz w:val="20"/>
          <w:szCs w:val="20"/>
        </w:rPr>
        <w:t>.</w:t>
      </w:r>
      <w:r w:rsidRPr="00107452">
        <w:rPr>
          <w:rFonts w:ascii="Times New Roman" w:hAnsi="Times New Roman" w:cs="Times New Roman"/>
          <w:sz w:val="20"/>
          <w:szCs w:val="20"/>
        </w:rPr>
        <w:t xml:space="preserve">, </w:t>
      </w:r>
      <w:proofErr w:type="spellStart"/>
      <w:r w:rsidRPr="00107452">
        <w:rPr>
          <w:rFonts w:ascii="Times New Roman" w:hAnsi="Times New Roman" w:cs="Times New Roman"/>
          <w:sz w:val="20"/>
          <w:szCs w:val="20"/>
        </w:rPr>
        <w:t>Керимкулова</w:t>
      </w:r>
      <w:proofErr w:type="spellEnd"/>
      <w:r w:rsidRPr="00107452">
        <w:rPr>
          <w:rFonts w:ascii="Times New Roman" w:hAnsi="Times New Roman" w:cs="Times New Roman"/>
          <w:sz w:val="20"/>
          <w:szCs w:val="20"/>
        </w:rPr>
        <w:t xml:space="preserve"> Д</w:t>
      </w:r>
      <w:r w:rsidR="00887FBF" w:rsidRPr="00107452">
        <w:rPr>
          <w:rFonts w:ascii="Times New Roman" w:hAnsi="Times New Roman" w:cs="Times New Roman"/>
          <w:sz w:val="20"/>
          <w:szCs w:val="20"/>
        </w:rPr>
        <w:t>.</w:t>
      </w:r>
      <w:r w:rsidRPr="00107452">
        <w:rPr>
          <w:rFonts w:ascii="Times New Roman" w:hAnsi="Times New Roman" w:cs="Times New Roman"/>
          <w:sz w:val="20"/>
          <w:szCs w:val="20"/>
        </w:rPr>
        <w:t xml:space="preserve"> А</w:t>
      </w:r>
      <w:r w:rsidR="00887FBF" w:rsidRPr="00107452">
        <w:rPr>
          <w:rFonts w:ascii="Times New Roman" w:hAnsi="Times New Roman" w:cs="Times New Roman"/>
          <w:sz w:val="20"/>
          <w:szCs w:val="20"/>
        </w:rPr>
        <w:t>.</w:t>
      </w:r>
      <w:r w:rsidRPr="00107452">
        <w:rPr>
          <w:rFonts w:ascii="Times New Roman" w:hAnsi="Times New Roman" w:cs="Times New Roman"/>
          <w:sz w:val="20"/>
          <w:szCs w:val="20"/>
        </w:rPr>
        <w:t xml:space="preserve"> </w:t>
      </w:r>
      <w:proofErr w:type="spellStart"/>
      <w:r w:rsidR="00060392" w:rsidRPr="00107452">
        <w:rPr>
          <w:rFonts w:ascii="Times New Roman" w:hAnsi="Times New Roman" w:cs="Times New Roman"/>
          <w:sz w:val="20"/>
          <w:szCs w:val="20"/>
        </w:rPr>
        <w:t>Бэнчмаркинг</w:t>
      </w:r>
      <w:proofErr w:type="spellEnd"/>
      <w:r w:rsidR="00060392" w:rsidRPr="00107452">
        <w:rPr>
          <w:rFonts w:ascii="Times New Roman" w:hAnsi="Times New Roman" w:cs="Times New Roman"/>
          <w:sz w:val="20"/>
          <w:szCs w:val="20"/>
        </w:rPr>
        <w:t xml:space="preserve"> как стратегический инструмент</w:t>
      </w:r>
      <w:r w:rsidRPr="00107452">
        <w:rPr>
          <w:rFonts w:ascii="Times New Roman" w:hAnsi="Times New Roman" w:cs="Times New Roman"/>
          <w:sz w:val="20"/>
          <w:szCs w:val="20"/>
        </w:rPr>
        <w:t xml:space="preserve"> // КНУ. 2020. №</w:t>
      </w:r>
      <w:r w:rsidR="00060392" w:rsidRPr="00107452">
        <w:rPr>
          <w:rFonts w:ascii="Times New Roman" w:hAnsi="Times New Roman" w:cs="Times New Roman"/>
          <w:sz w:val="20"/>
          <w:szCs w:val="20"/>
        </w:rPr>
        <w:t>2. —</w:t>
      </w:r>
      <w:r w:rsidR="00B16423" w:rsidRPr="00107452">
        <w:rPr>
          <w:rFonts w:ascii="Times New Roman" w:hAnsi="Times New Roman" w:cs="Times New Roman"/>
          <w:sz w:val="20"/>
          <w:szCs w:val="20"/>
        </w:rPr>
        <w:t xml:space="preserve"> </w:t>
      </w:r>
      <w:r w:rsidR="00D02C76" w:rsidRPr="00107452">
        <w:rPr>
          <w:rFonts w:ascii="Times New Roman" w:hAnsi="Times New Roman" w:cs="Times New Roman"/>
          <w:sz w:val="20"/>
          <w:szCs w:val="20"/>
        </w:rPr>
        <w:t>Текст:</w:t>
      </w:r>
      <w:r w:rsidR="00B16423" w:rsidRPr="00107452">
        <w:rPr>
          <w:rFonts w:ascii="Times New Roman" w:hAnsi="Times New Roman" w:cs="Times New Roman"/>
          <w:sz w:val="20"/>
          <w:szCs w:val="20"/>
        </w:rPr>
        <w:t xml:space="preserve"> электронный — </w:t>
      </w:r>
      <w:r w:rsidRPr="00107452">
        <w:rPr>
          <w:rFonts w:ascii="Times New Roman" w:hAnsi="Times New Roman" w:cs="Times New Roman"/>
          <w:sz w:val="20"/>
          <w:szCs w:val="20"/>
        </w:rPr>
        <w:t>URL: https://cyberleninka.ru/article/n/benchmarking-kak-strategicheskiy-instrument (дата обращения: 13.04.2025).</w:t>
      </w:r>
    </w:p>
    <w:p w14:paraId="0D31179C" w14:textId="0BED9039" w:rsidR="00B16423" w:rsidRPr="00107452" w:rsidRDefault="00B16423" w:rsidP="00AA0B44">
      <w:pPr>
        <w:pStyle w:val="a3"/>
        <w:numPr>
          <w:ilvl w:val="0"/>
          <w:numId w:val="14"/>
        </w:numPr>
        <w:spacing w:line="360" w:lineRule="auto"/>
        <w:jc w:val="both"/>
        <w:rPr>
          <w:rFonts w:ascii="Times New Roman" w:hAnsi="Times New Roman" w:cs="Times New Roman"/>
          <w:sz w:val="20"/>
          <w:szCs w:val="20"/>
        </w:rPr>
      </w:pPr>
      <w:r w:rsidRPr="00107452">
        <w:rPr>
          <w:rFonts w:ascii="Times New Roman" w:hAnsi="Times New Roman" w:cs="Times New Roman"/>
          <w:sz w:val="20"/>
          <w:szCs w:val="20"/>
        </w:rPr>
        <w:t xml:space="preserve">Никитская Елена Федоровна, </w:t>
      </w:r>
      <w:proofErr w:type="spellStart"/>
      <w:r w:rsidRPr="00107452">
        <w:rPr>
          <w:rFonts w:ascii="Times New Roman" w:hAnsi="Times New Roman" w:cs="Times New Roman"/>
          <w:sz w:val="20"/>
          <w:szCs w:val="20"/>
        </w:rPr>
        <w:t>Валишвили</w:t>
      </w:r>
      <w:proofErr w:type="spellEnd"/>
      <w:r w:rsidRPr="00107452">
        <w:rPr>
          <w:rFonts w:ascii="Times New Roman" w:hAnsi="Times New Roman" w:cs="Times New Roman"/>
          <w:sz w:val="20"/>
          <w:szCs w:val="20"/>
        </w:rPr>
        <w:t xml:space="preserve"> Мери </w:t>
      </w:r>
      <w:proofErr w:type="spellStart"/>
      <w:r w:rsidRPr="00107452">
        <w:rPr>
          <w:rFonts w:ascii="Times New Roman" w:hAnsi="Times New Roman" w:cs="Times New Roman"/>
          <w:sz w:val="20"/>
          <w:szCs w:val="20"/>
        </w:rPr>
        <w:t>Амирановна</w:t>
      </w:r>
      <w:proofErr w:type="spellEnd"/>
      <w:r w:rsidRPr="00107452">
        <w:rPr>
          <w:rFonts w:ascii="Times New Roman" w:hAnsi="Times New Roman" w:cs="Times New Roman"/>
          <w:sz w:val="20"/>
          <w:szCs w:val="20"/>
        </w:rPr>
        <w:t xml:space="preserve">, </w:t>
      </w:r>
      <w:proofErr w:type="spellStart"/>
      <w:r w:rsidRPr="00107452">
        <w:rPr>
          <w:rFonts w:ascii="Times New Roman" w:hAnsi="Times New Roman" w:cs="Times New Roman"/>
          <w:sz w:val="20"/>
          <w:szCs w:val="20"/>
        </w:rPr>
        <w:t>Намгалаури</w:t>
      </w:r>
      <w:proofErr w:type="spellEnd"/>
      <w:r w:rsidRPr="00107452">
        <w:rPr>
          <w:rFonts w:ascii="Times New Roman" w:hAnsi="Times New Roman" w:cs="Times New Roman"/>
          <w:sz w:val="20"/>
          <w:szCs w:val="20"/>
        </w:rPr>
        <w:t xml:space="preserve"> Анна </w:t>
      </w:r>
      <w:proofErr w:type="spellStart"/>
      <w:r w:rsidRPr="00107452">
        <w:rPr>
          <w:rFonts w:ascii="Times New Roman" w:hAnsi="Times New Roman" w:cs="Times New Roman"/>
          <w:sz w:val="20"/>
          <w:szCs w:val="20"/>
        </w:rPr>
        <w:t>Нугзаровна</w:t>
      </w:r>
      <w:proofErr w:type="spellEnd"/>
      <w:r w:rsidRPr="00107452">
        <w:rPr>
          <w:rFonts w:ascii="Times New Roman" w:hAnsi="Times New Roman" w:cs="Times New Roman"/>
          <w:sz w:val="20"/>
          <w:szCs w:val="20"/>
        </w:rPr>
        <w:t xml:space="preserve"> </w:t>
      </w:r>
      <w:r w:rsidR="00060392">
        <w:rPr>
          <w:rFonts w:ascii="Times New Roman" w:hAnsi="Times New Roman" w:cs="Times New Roman"/>
          <w:sz w:val="20"/>
          <w:szCs w:val="20"/>
        </w:rPr>
        <w:t>А</w:t>
      </w:r>
      <w:r w:rsidR="00060392" w:rsidRPr="00107452">
        <w:rPr>
          <w:rFonts w:ascii="Times New Roman" w:hAnsi="Times New Roman" w:cs="Times New Roman"/>
          <w:sz w:val="20"/>
          <w:szCs w:val="20"/>
        </w:rPr>
        <w:t xml:space="preserve">даптационные механизмы активизации инновационного процесса </w:t>
      </w:r>
      <w:r w:rsidRPr="00107452">
        <w:rPr>
          <w:rFonts w:ascii="Times New Roman" w:hAnsi="Times New Roman" w:cs="Times New Roman"/>
          <w:sz w:val="20"/>
          <w:szCs w:val="20"/>
        </w:rPr>
        <w:t xml:space="preserve">// Вопросы инновационной экономики. 2022. №2. — </w:t>
      </w:r>
      <w:r w:rsidR="00060392" w:rsidRPr="00107452">
        <w:rPr>
          <w:rFonts w:ascii="Times New Roman" w:hAnsi="Times New Roman" w:cs="Times New Roman"/>
          <w:sz w:val="20"/>
          <w:szCs w:val="20"/>
        </w:rPr>
        <w:t>Текст:</w:t>
      </w:r>
      <w:r w:rsidRPr="00107452">
        <w:rPr>
          <w:rFonts w:ascii="Times New Roman" w:hAnsi="Times New Roman" w:cs="Times New Roman"/>
          <w:sz w:val="20"/>
          <w:szCs w:val="20"/>
        </w:rPr>
        <w:t xml:space="preserve"> электронный — URL: https://cyberleninka.ru/article/n/adaptatsionnye-mehanizmy-aktivizatsii-innovatsionnogo-protsessa (дата обращения: 13.04.2025).</w:t>
      </w:r>
    </w:p>
    <w:p w14:paraId="2F637751" w14:textId="77777777" w:rsidR="00E96B47" w:rsidRPr="00107452" w:rsidRDefault="00887FBF" w:rsidP="00AA0B44">
      <w:pPr>
        <w:pStyle w:val="a3"/>
        <w:numPr>
          <w:ilvl w:val="0"/>
          <w:numId w:val="14"/>
        </w:numPr>
        <w:spacing w:line="360" w:lineRule="auto"/>
        <w:jc w:val="both"/>
        <w:rPr>
          <w:rFonts w:ascii="Times New Roman" w:hAnsi="Times New Roman" w:cs="Times New Roman"/>
          <w:sz w:val="20"/>
          <w:szCs w:val="20"/>
        </w:rPr>
      </w:pPr>
      <w:r w:rsidRPr="00107452">
        <w:rPr>
          <w:rFonts w:ascii="Times New Roman" w:hAnsi="Times New Roman" w:cs="Times New Roman"/>
          <w:sz w:val="20"/>
          <w:szCs w:val="20"/>
        </w:rPr>
        <w:t xml:space="preserve">Ячменева В. М, </w:t>
      </w:r>
      <w:proofErr w:type="spellStart"/>
      <w:r w:rsidRPr="00107452">
        <w:rPr>
          <w:rFonts w:ascii="Times New Roman" w:hAnsi="Times New Roman" w:cs="Times New Roman"/>
          <w:sz w:val="20"/>
          <w:szCs w:val="20"/>
        </w:rPr>
        <w:t>Османова</w:t>
      </w:r>
      <w:proofErr w:type="spellEnd"/>
      <w:r w:rsidRPr="00107452">
        <w:rPr>
          <w:rFonts w:ascii="Times New Roman" w:hAnsi="Times New Roman" w:cs="Times New Roman"/>
          <w:sz w:val="20"/>
          <w:szCs w:val="20"/>
        </w:rPr>
        <w:t xml:space="preserve"> З. О, </w:t>
      </w:r>
      <w:proofErr w:type="spellStart"/>
      <w:r w:rsidRPr="00107452">
        <w:rPr>
          <w:rFonts w:ascii="Times New Roman" w:hAnsi="Times New Roman" w:cs="Times New Roman"/>
          <w:sz w:val="20"/>
          <w:szCs w:val="20"/>
        </w:rPr>
        <w:t>Святохо</w:t>
      </w:r>
      <w:proofErr w:type="spellEnd"/>
      <w:r w:rsidRPr="00107452">
        <w:rPr>
          <w:rFonts w:ascii="Times New Roman" w:hAnsi="Times New Roman" w:cs="Times New Roman"/>
          <w:sz w:val="20"/>
          <w:szCs w:val="20"/>
        </w:rPr>
        <w:t xml:space="preserve"> Н. В. </w:t>
      </w:r>
      <w:r w:rsidR="00E96B47" w:rsidRPr="00107452">
        <w:rPr>
          <w:rFonts w:ascii="Times New Roman" w:hAnsi="Times New Roman" w:cs="Times New Roman"/>
          <w:sz w:val="20"/>
          <w:szCs w:val="20"/>
        </w:rPr>
        <w:t xml:space="preserve">«Адаптация и адаптивность деятельности предприятий в условиях цифровизации экономики» — монография В. М. Ячменевой, З. О. </w:t>
      </w:r>
      <w:proofErr w:type="spellStart"/>
      <w:r w:rsidR="00E96B47" w:rsidRPr="00107452">
        <w:rPr>
          <w:rFonts w:ascii="Times New Roman" w:hAnsi="Times New Roman" w:cs="Times New Roman"/>
          <w:sz w:val="20"/>
          <w:szCs w:val="20"/>
        </w:rPr>
        <w:t>Османовой</w:t>
      </w:r>
      <w:proofErr w:type="spellEnd"/>
      <w:r w:rsidR="00E96B47" w:rsidRPr="00107452">
        <w:rPr>
          <w:rFonts w:ascii="Times New Roman" w:hAnsi="Times New Roman" w:cs="Times New Roman"/>
          <w:sz w:val="20"/>
          <w:szCs w:val="20"/>
        </w:rPr>
        <w:t xml:space="preserve">, Н. В. </w:t>
      </w:r>
      <w:proofErr w:type="spellStart"/>
      <w:r w:rsidR="00E96B47" w:rsidRPr="00107452">
        <w:rPr>
          <w:rFonts w:ascii="Times New Roman" w:hAnsi="Times New Roman" w:cs="Times New Roman"/>
          <w:sz w:val="20"/>
          <w:szCs w:val="20"/>
        </w:rPr>
        <w:t>Святохо</w:t>
      </w:r>
      <w:proofErr w:type="spellEnd"/>
      <w:r w:rsidR="00E96B47" w:rsidRPr="00107452">
        <w:rPr>
          <w:rFonts w:ascii="Times New Roman" w:hAnsi="Times New Roman" w:cs="Times New Roman"/>
          <w:sz w:val="20"/>
          <w:szCs w:val="20"/>
        </w:rPr>
        <w:t>, изданная под общей редакцией В. М. Ячменевой.</w:t>
      </w:r>
      <w:r w:rsidR="00B16423" w:rsidRPr="00107452">
        <w:rPr>
          <w:rFonts w:ascii="Times New Roman" w:hAnsi="Times New Roman" w:cs="Times New Roman"/>
          <w:sz w:val="20"/>
          <w:szCs w:val="20"/>
        </w:rPr>
        <w:t xml:space="preserve"> ISBN 978-5-907819-77-1. — </w:t>
      </w:r>
      <w:r w:rsidR="00B14E0F" w:rsidRPr="00107452">
        <w:rPr>
          <w:rFonts w:ascii="Times New Roman" w:hAnsi="Times New Roman" w:cs="Times New Roman"/>
          <w:sz w:val="20"/>
          <w:szCs w:val="20"/>
        </w:rPr>
        <w:t>Текст:</w:t>
      </w:r>
      <w:r w:rsidR="00B16423" w:rsidRPr="00107452">
        <w:rPr>
          <w:rFonts w:ascii="Times New Roman" w:hAnsi="Times New Roman" w:cs="Times New Roman"/>
          <w:sz w:val="20"/>
          <w:szCs w:val="20"/>
        </w:rPr>
        <w:t xml:space="preserve"> электронный — URL: https://kafmen.ru/library/monografiya/adaptacija-i-adaptivnost-dejatelnosti-predprijatij-v-uslovijah-cifrovizacii-jekonomiki-2024.pdf (дата обращения: 13.04.2025).</w:t>
      </w:r>
    </w:p>
    <w:p w14:paraId="15E52862" w14:textId="4F13DE01" w:rsidR="00B16423" w:rsidRPr="00107452" w:rsidRDefault="00E96B47" w:rsidP="00AA0B44">
      <w:pPr>
        <w:pStyle w:val="a3"/>
        <w:numPr>
          <w:ilvl w:val="0"/>
          <w:numId w:val="14"/>
        </w:numPr>
        <w:spacing w:line="360" w:lineRule="auto"/>
        <w:jc w:val="both"/>
        <w:rPr>
          <w:rFonts w:ascii="Times New Roman" w:hAnsi="Times New Roman" w:cs="Times New Roman"/>
          <w:sz w:val="20"/>
          <w:szCs w:val="20"/>
        </w:rPr>
      </w:pPr>
      <w:proofErr w:type="spellStart"/>
      <w:r w:rsidRPr="00107452">
        <w:rPr>
          <w:rFonts w:ascii="Times New Roman" w:hAnsi="Times New Roman" w:cs="Times New Roman"/>
          <w:sz w:val="20"/>
          <w:szCs w:val="20"/>
        </w:rPr>
        <w:t>Калыгина</w:t>
      </w:r>
      <w:proofErr w:type="spellEnd"/>
      <w:r w:rsidRPr="00107452">
        <w:rPr>
          <w:rFonts w:ascii="Times New Roman" w:hAnsi="Times New Roman" w:cs="Times New Roman"/>
          <w:sz w:val="20"/>
          <w:szCs w:val="20"/>
        </w:rPr>
        <w:t xml:space="preserve"> Е. В.</w:t>
      </w:r>
      <w:r w:rsidR="00887FBF" w:rsidRPr="00107452">
        <w:rPr>
          <w:rFonts w:ascii="Times New Roman" w:hAnsi="Times New Roman" w:cs="Times New Roman"/>
          <w:sz w:val="20"/>
          <w:szCs w:val="20"/>
        </w:rPr>
        <w:t>, Ефремов В. С.</w:t>
      </w:r>
      <w:r w:rsidRPr="00107452">
        <w:rPr>
          <w:rFonts w:ascii="Times New Roman" w:hAnsi="Times New Roman" w:cs="Times New Roman"/>
          <w:sz w:val="20"/>
          <w:szCs w:val="20"/>
        </w:rPr>
        <w:t xml:space="preserve"> Адаптивность организации в контексте внешней неопределенности / E. В. </w:t>
      </w:r>
      <w:bookmarkStart w:id="1" w:name="_Hlk194938156"/>
      <w:proofErr w:type="spellStart"/>
      <w:r w:rsidRPr="00107452">
        <w:rPr>
          <w:rFonts w:ascii="Times New Roman" w:hAnsi="Times New Roman" w:cs="Times New Roman"/>
          <w:sz w:val="20"/>
          <w:szCs w:val="20"/>
        </w:rPr>
        <w:t>Калыгина</w:t>
      </w:r>
      <w:proofErr w:type="spellEnd"/>
      <w:r w:rsidRPr="00107452">
        <w:rPr>
          <w:rFonts w:ascii="Times New Roman" w:hAnsi="Times New Roman" w:cs="Times New Roman"/>
          <w:sz w:val="20"/>
          <w:szCs w:val="20"/>
        </w:rPr>
        <w:t xml:space="preserve">, В. С. Ефремов. </w:t>
      </w:r>
      <w:bookmarkEnd w:id="1"/>
      <w:r w:rsidR="00B14E0F" w:rsidRPr="00107452">
        <w:rPr>
          <w:rFonts w:ascii="Times New Roman" w:hAnsi="Times New Roman" w:cs="Times New Roman"/>
          <w:sz w:val="20"/>
          <w:szCs w:val="20"/>
        </w:rPr>
        <w:t>Текст:</w:t>
      </w:r>
      <w:r w:rsidRPr="00107452">
        <w:rPr>
          <w:rFonts w:ascii="Times New Roman" w:hAnsi="Times New Roman" w:cs="Times New Roman"/>
          <w:sz w:val="20"/>
          <w:szCs w:val="20"/>
        </w:rPr>
        <w:t xml:space="preserve"> непосредственный // Лидерство и менеджмент. - 2019. - Т. 6, № 3. C. 223- 228. </w:t>
      </w:r>
      <w:r w:rsidR="00D02C76" w:rsidRPr="00107452">
        <w:rPr>
          <w:rFonts w:ascii="Times New Roman" w:hAnsi="Times New Roman" w:cs="Times New Roman"/>
          <w:sz w:val="20"/>
          <w:szCs w:val="20"/>
        </w:rPr>
        <w:t>Текст:</w:t>
      </w:r>
      <w:r w:rsidR="00814B53" w:rsidRPr="00107452">
        <w:rPr>
          <w:rFonts w:ascii="Times New Roman" w:hAnsi="Times New Roman" w:cs="Times New Roman"/>
          <w:sz w:val="20"/>
          <w:szCs w:val="20"/>
        </w:rPr>
        <w:t xml:space="preserve"> электронный — URL:</w:t>
      </w:r>
      <w:r w:rsidRPr="00107452">
        <w:rPr>
          <w:rFonts w:ascii="Times New Roman" w:hAnsi="Times New Roman" w:cs="Times New Roman"/>
          <w:sz w:val="20"/>
          <w:szCs w:val="20"/>
        </w:rPr>
        <w:t xml:space="preserve"> </w:t>
      </w:r>
      <w:r w:rsidR="00B16423" w:rsidRPr="00107452">
        <w:rPr>
          <w:rFonts w:ascii="Times New Roman" w:hAnsi="Times New Roman" w:cs="Times New Roman"/>
          <w:sz w:val="20"/>
          <w:szCs w:val="20"/>
        </w:rPr>
        <w:t xml:space="preserve">https://1economic.ru/lib/41053 </w:t>
      </w:r>
      <w:r w:rsidR="00814B53" w:rsidRPr="00107452">
        <w:rPr>
          <w:rFonts w:ascii="Times New Roman" w:hAnsi="Times New Roman" w:cs="Times New Roman"/>
          <w:sz w:val="20"/>
          <w:szCs w:val="20"/>
        </w:rPr>
        <w:t>(дата обращения: 13.04.2025).</w:t>
      </w:r>
    </w:p>
    <w:p w14:paraId="134AF5CC" w14:textId="77777777" w:rsidR="00814B53" w:rsidRPr="00107452" w:rsidRDefault="00814B53" w:rsidP="00AA0B44">
      <w:pPr>
        <w:pStyle w:val="a3"/>
        <w:numPr>
          <w:ilvl w:val="0"/>
          <w:numId w:val="14"/>
        </w:numPr>
        <w:spacing w:line="360" w:lineRule="auto"/>
        <w:jc w:val="both"/>
        <w:rPr>
          <w:rFonts w:ascii="Times New Roman" w:hAnsi="Times New Roman" w:cs="Times New Roman"/>
          <w:sz w:val="20"/>
          <w:szCs w:val="20"/>
        </w:rPr>
      </w:pPr>
      <w:proofErr w:type="spellStart"/>
      <w:r w:rsidRPr="00107452">
        <w:rPr>
          <w:rFonts w:ascii="Times New Roman" w:hAnsi="Times New Roman" w:cs="Times New Roman"/>
          <w:sz w:val="20"/>
          <w:szCs w:val="20"/>
        </w:rPr>
        <w:t>Саралинова</w:t>
      </w:r>
      <w:proofErr w:type="spellEnd"/>
      <w:r w:rsidRPr="00107452">
        <w:rPr>
          <w:rFonts w:ascii="Times New Roman" w:hAnsi="Times New Roman" w:cs="Times New Roman"/>
          <w:sz w:val="20"/>
          <w:szCs w:val="20"/>
        </w:rPr>
        <w:t xml:space="preserve"> Д. С., </w:t>
      </w:r>
      <w:proofErr w:type="spellStart"/>
      <w:r w:rsidRPr="00107452">
        <w:rPr>
          <w:rFonts w:ascii="Times New Roman" w:hAnsi="Times New Roman" w:cs="Times New Roman"/>
          <w:sz w:val="20"/>
          <w:szCs w:val="20"/>
        </w:rPr>
        <w:t>Атуева</w:t>
      </w:r>
      <w:proofErr w:type="spellEnd"/>
      <w:r w:rsidRPr="00107452">
        <w:rPr>
          <w:rFonts w:ascii="Times New Roman" w:hAnsi="Times New Roman" w:cs="Times New Roman"/>
          <w:sz w:val="20"/>
          <w:szCs w:val="20"/>
        </w:rPr>
        <w:t xml:space="preserve"> А. Х. Закономерности управления производственным предприятием в условиях его адаптации к требованиям рынка // Системные технологии. 2018. №3 (28). URL: https://cyberleninka.ru/article/n/zakonomernosti-upravleniya-proizvodstvennym-predpriyatiem-v-usloviyah-ego-adaptatsii-k-trebovaniyam-rynka (дата обращения: 20.04.2025).</w:t>
      </w:r>
    </w:p>
    <w:p w14:paraId="3DC43D72" w14:textId="414CBF0D" w:rsidR="00E96B47" w:rsidRPr="00107452" w:rsidRDefault="00887FBF" w:rsidP="00AA0B44">
      <w:pPr>
        <w:pStyle w:val="a3"/>
        <w:numPr>
          <w:ilvl w:val="0"/>
          <w:numId w:val="14"/>
        </w:numPr>
        <w:spacing w:line="360" w:lineRule="auto"/>
        <w:jc w:val="both"/>
        <w:rPr>
          <w:rFonts w:ascii="Times New Roman" w:hAnsi="Times New Roman" w:cs="Times New Roman"/>
          <w:sz w:val="20"/>
          <w:szCs w:val="20"/>
        </w:rPr>
      </w:pPr>
      <w:r w:rsidRPr="00107452">
        <w:rPr>
          <w:rFonts w:ascii="Times New Roman" w:hAnsi="Times New Roman" w:cs="Times New Roman"/>
          <w:sz w:val="20"/>
          <w:szCs w:val="20"/>
        </w:rPr>
        <w:t>Лимонов Л. Э. </w:t>
      </w:r>
      <w:r w:rsidR="00E96B47" w:rsidRPr="00107452">
        <w:rPr>
          <w:rFonts w:ascii="Times New Roman" w:hAnsi="Times New Roman" w:cs="Times New Roman"/>
          <w:sz w:val="20"/>
          <w:szCs w:val="20"/>
        </w:rPr>
        <w:t xml:space="preserve">Региональная экономика и пространственное </w:t>
      </w:r>
      <w:r w:rsidR="00B14E0F" w:rsidRPr="00107452">
        <w:rPr>
          <w:rFonts w:ascii="Times New Roman" w:hAnsi="Times New Roman" w:cs="Times New Roman"/>
          <w:sz w:val="20"/>
          <w:szCs w:val="20"/>
        </w:rPr>
        <w:t>развитие:</w:t>
      </w:r>
      <w:r w:rsidR="00E96B47" w:rsidRPr="00107452">
        <w:rPr>
          <w:rFonts w:ascii="Times New Roman" w:hAnsi="Times New Roman" w:cs="Times New Roman"/>
          <w:sz w:val="20"/>
          <w:szCs w:val="20"/>
        </w:rPr>
        <w:t xml:space="preserve"> учебник для вузов / Л. Э. Лимонов [и др.</w:t>
      </w:r>
      <w:proofErr w:type="gramStart"/>
      <w:r w:rsidR="00E96B47" w:rsidRPr="00107452">
        <w:rPr>
          <w:rFonts w:ascii="Times New Roman" w:hAnsi="Times New Roman" w:cs="Times New Roman"/>
          <w:sz w:val="20"/>
          <w:szCs w:val="20"/>
        </w:rPr>
        <w:t>] ;</w:t>
      </w:r>
      <w:proofErr w:type="gramEnd"/>
      <w:r w:rsidR="00E96B47" w:rsidRPr="00107452">
        <w:rPr>
          <w:rFonts w:ascii="Times New Roman" w:hAnsi="Times New Roman" w:cs="Times New Roman"/>
          <w:sz w:val="20"/>
          <w:szCs w:val="20"/>
        </w:rPr>
        <w:t xml:space="preserve"> под общей редакцией Л. Э. Лимонова ; под редакцией Б. С. </w:t>
      </w:r>
      <w:proofErr w:type="spellStart"/>
      <w:r w:rsidR="00E96B47" w:rsidRPr="00107452">
        <w:rPr>
          <w:rFonts w:ascii="Times New Roman" w:hAnsi="Times New Roman" w:cs="Times New Roman"/>
          <w:sz w:val="20"/>
          <w:szCs w:val="20"/>
        </w:rPr>
        <w:t>Жихаревича</w:t>
      </w:r>
      <w:proofErr w:type="spellEnd"/>
      <w:r w:rsidR="00E96B47" w:rsidRPr="00107452">
        <w:rPr>
          <w:rFonts w:ascii="Times New Roman" w:hAnsi="Times New Roman" w:cs="Times New Roman"/>
          <w:sz w:val="20"/>
          <w:szCs w:val="20"/>
        </w:rPr>
        <w:t>, О. В. </w:t>
      </w:r>
      <w:proofErr w:type="spellStart"/>
      <w:r w:rsidR="00E96B47" w:rsidRPr="00107452">
        <w:rPr>
          <w:rFonts w:ascii="Times New Roman" w:hAnsi="Times New Roman" w:cs="Times New Roman"/>
          <w:sz w:val="20"/>
          <w:szCs w:val="20"/>
        </w:rPr>
        <w:t>Русецкой</w:t>
      </w:r>
      <w:proofErr w:type="spellEnd"/>
      <w:r w:rsidR="00E96B47" w:rsidRPr="00107452">
        <w:rPr>
          <w:rFonts w:ascii="Times New Roman" w:hAnsi="Times New Roman" w:cs="Times New Roman"/>
          <w:sz w:val="20"/>
          <w:szCs w:val="20"/>
        </w:rPr>
        <w:t xml:space="preserve">. — 3-е изд., </w:t>
      </w:r>
      <w:proofErr w:type="spellStart"/>
      <w:r w:rsidR="00E96B47" w:rsidRPr="00107452">
        <w:rPr>
          <w:rFonts w:ascii="Times New Roman" w:hAnsi="Times New Roman" w:cs="Times New Roman"/>
          <w:sz w:val="20"/>
          <w:szCs w:val="20"/>
        </w:rPr>
        <w:t>перераб</w:t>
      </w:r>
      <w:proofErr w:type="spellEnd"/>
      <w:proofErr w:type="gramStart"/>
      <w:r w:rsidR="00E96B47" w:rsidRPr="00107452">
        <w:rPr>
          <w:rFonts w:ascii="Times New Roman" w:hAnsi="Times New Roman" w:cs="Times New Roman"/>
          <w:sz w:val="20"/>
          <w:szCs w:val="20"/>
        </w:rPr>
        <w:t>.</w:t>
      </w:r>
      <w:proofErr w:type="gramEnd"/>
      <w:r w:rsidR="00E96B47" w:rsidRPr="00107452">
        <w:rPr>
          <w:rFonts w:ascii="Times New Roman" w:hAnsi="Times New Roman" w:cs="Times New Roman"/>
          <w:sz w:val="20"/>
          <w:szCs w:val="20"/>
        </w:rPr>
        <w:t xml:space="preserve"> и доп. — </w:t>
      </w:r>
      <w:r w:rsidR="00B14E0F" w:rsidRPr="00107452">
        <w:rPr>
          <w:rFonts w:ascii="Times New Roman" w:hAnsi="Times New Roman" w:cs="Times New Roman"/>
          <w:sz w:val="20"/>
          <w:szCs w:val="20"/>
        </w:rPr>
        <w:t>Москва:</w:t>
      </w:r>
      <w:r w:rsidR="00E96B47" w:rsidRPr="00107452">
        <w:rPr>
          <w:rFonts w:ascii="Times New Roman" w:hAnsi="Times New Roman" w:cs="Times New Roman"/>
          <w:sz w:val="20"/>
          <w:szCs w:val="20"/>
        </w:rPr>
        <w:t xml:space="preserve"> Издательство </w:t>
      </w:r>
      <w:proofErr w:type="spellStart"/>
      <w:r w:rsidR="00E96B47" w:rsidRPr="00107452">
        <w:rPr>
          <w:rFonts w:ascii="Times New Roman" w:hAnsi="Times New Roman" w:cs="Times New Roman"/>
          <w:sz w:val="20"/>
          <w:szCs w:val="20"/>
        </w:rPr>
        <w:t>Юрайт</w:t>
      </w:r>
      <w:proofErr w:type="spellEnd"/>
      <w:r w:rsidR="00E96B47" w:rsidRPr="00107452">
        <w:rPr>
          <w:rFonts w:ascii="Times New Roman" w:hAnsi="Times New Roman" w:cs="Times New Roman"/>
          <w:sz w:val="20"/>
          <w:szCs w:val="20"/>
        </w:rPr>
        <w:t xml:space="preserve">, 2025. — 445 с. — (Высшее образование). — ISBN 978-5-534-17626-1. — </w:t>
      </w:r>
      <w:r w:rsidR="00D02C76" w:rsidRPr="00107452">
        <w:rPr>
          <w:rFonts w:ascii="Times New Roman" w:hAnsi="Times New Roman" w:cs="Times New Roman"/>
          <w:sz w:val="20"/>
          <w:szCs w:val="20"/>
        </w:rPr>
        <w:t>Текст:</w:t>
      </w:r>
      <w:r w:rsidR="00E96B47" w:rsidRPr="00107452">
        <w:rPr>
          <w:rFonts w:ascii="Times New Roman" w:hAnsi="Times New Roman" w:cs="Times New Roman"/>
          <w:sz w:val="20"/>
          <w:szCs w:val="20"/>
        </w:rPr>
        <w:t xml:space="preserve"> электронный // Образовательная платформа </w:t>
      </w:r>
      <w:proofErr w:type="spellStart"/>
      <w:r w:rsidR="00E96B47" w:rsidRPr="00107452">
        <w:rPr>
          <w:rFonts w:ascii="Times New Roman" w:hAnsi="Times New Roman" w:cs="Times New Roman"/>
          <w:sz w:val="20"/>
          <w:szCs w:val="20"/>
        </w:rPr>
        <w:t>Юрайт</w:t>
      </w:r>
      <w:proofErr w:type="spellEnd"/>
      <w:r w:rsidR="00E96B47" w:rsidRPr="00107452">
        <w:rPr>
          <w:rFonts w:ascii="Times New Roman" w:hAnsi="Times New Roman" w:cs="Times New Roman"/>
          <w:sz w:val="20"/>
          <w:szCs w:val="20"/>
        </w:rPr>
        <w:t xml:space="preserve"> [сайт]. с. 27 — URL: https://urait.ru/bcode/560114/p.27 (дата обращения: 21.01.2025).</w:t>
      </w:r>
    </w:p>
    <w:p w14:paraId="2C7609F1" w14:textId="77777777" w:rsidR="00E96B47" w:rsidRPr="00107452" w:rsidRDefault="00887FBF" w:rsidP="00AA0B44">
      <w:pPr>
        <w:pStyle w:val="a3"/>
        <w:numPr>
          <w:ilvl w:val="0"/>
          <w:numId w:val="14"/>
        </w:numPr>
        <w:spacing w:line="360" w:lineRule="auto"/>
        <w:jc w:val="both"/>
        <w:rPr>
          <w:rFonts w:ascii="Times New Roman" w:hAnsi="Times New Roman" w:cs="Times New Roman"/>
          <w:sz w:val="20"/>
          <w:szCs w:val="20"/>
        </w:rPr>
      </w:pPr>
      <w:r w:rsidRPr="00107452">
        <w:rPr>
          <w:rFonts w:ascii="Times New Roman" w:hAnsi="Times New Roman" w:cs="Times New Roman"/>
          <w:sz w:val="20"/>
          <w:szCs w:val="20"/>
        </w:rPr>
        <w:t xml:space="preserve">Яковлева Е. Б. </w:t>
      </w:r>
      <w:r w:rsidR="00E96B47" w:rsidRPr="00107452">
        <w:rPr>
          <w:rFonts w:ascii="Times New Roman" w:hAnsi="Times New Roman" w:cs="Times New Roman"/>
          <w:sz w:val="20"/>
          <w:szCs w:val="20"/>
        </w:rPr>
        <w:t xml:space="preserve">Рынок </w:t>
      </w:r>
      <w:r w:rsidR="00B14E0F" w:rsidRPr="00107452">
        <w:rPr>
          <w:rFonts w:ascii="Times New Roman" w:hAnsi="Times New Roman" w:cs="Times New Roman"/>
          <w:sz w:val="20"/>
          <w:szCs w:val="20"/>
        </w:rPr>
        <w:t>труда:</w:t>
      </w:r>
      <w:r w:rsidR="00E96B47" w:rsidRPr="00107452">
        <w:rPr>
          <w:rFonts w:ascii="Times New Roman" w:hAnsi="Times New Roman" w:cs="Times New Roman"/>
          <w:sz w:val="20"/>
          <w:szCs w:val="20"/>
        </w:rPr>
        <w:t xml:space="preserve"> учебник и практикум для вузов / Е. Б. Яковлева [и др.</w:t>
      </w:r>
      <w:proofErr w:type="gramStart"/>
      <w:r w:rsidR="00E96B47" w:rsidRPr="00107452">
        <w:rPr>
          <w:rFonts w:ascii="Times New Roman" w:hAnsi="Times New Roman" w:cs="Times New Roman"/>
          <w:sz w:val="20"/>
          <w:szCs w:val="20"/>
        </w:rPr>
        <w:t>] ;</w:t>
      </w:r>
      <w:proofErr w:type="gramEnd"/>
      <w:r w:rsidR="00E96B47" w:rsidRPr="00107452">
        <w:rPr>
          <w:rFonts w:ascii="Times New Roman" w:hAnsi="Times New Roman" w:cs="Times New Roman"/>
          <w:sz w:val="20"/>
          <w:szCs w:val="20"/>
        </w:rPr>
        <w:t xml:space="preserve"> под редакцией Е. Б. Яковлевой. — 2-е изд., </w:t>
      </w:r>
      <w:proofErr w:type="spellStart"/>
      <w:r w:rsidR="00E96B47" w:rsidRPr="00107452">
        <w:rPr>
          <w:rFonts w:ascii="Times New Roman" w:hAnsi="Times New Roman" w:cs="Times New Roman"/>
          <w:sz w:val="20"/>
          <w:szCs w:val="20"/>
        </w:rPr>
        <w:t>испр</w:t>
      </w:r>
      <w:proofErr w:type="spellEnd"/>
      <w:proofErr w:type="gramStart"/>
      <w:r w:rsidR="00E96B47" w:rsidRPr="00107452">
        <w:rPr>
          <w:rFonts w:ascii="Times New Roman" w:hAnsi="Times New Roman" w:cs="Times New Roman"/>
          <w:sz w:val="20"/>
          <w:szCs w:val="20"/>
        </w:rPr>
        <w:t>.</w:t>
      </w:r>
      <w:proofErr w:type="gramEnd"/>
      <w:r w:rsidR="00E96B47" w:rsidRPr="00107452">
        <w:rPr>
          <w:rFonts w:ascii="Times New Roman" w:hAnsi="Times New Roman" w:cs="Times New Roman"/>
          <w:sz w:val="20"/>
          <w:szCs w:val="20"/>
        </w:rPr>
        <w:t xml:space="preserve"> и доп. — </w:t>
      </w:r>
      <w:r w:rsidR="00B14E0F" w:rsidRPr="00107452">
        <w:rPr>
          <w:rFonts w:ascii="Times New Roman" w:hAnsi="Times New Roman" w:cs="Times New Roman"/>
          <w:sz w:val="20"/>
          <w:szCs w:val="20"/>
        </w:rPr>
        <w:t>Москва:</w:t>
      </w:r>
      <w:r w:rsidR="00E96B47" w:rsidRPr="00107452">
        <w:rPr>
          <w:rFonts w:ascii="Times New Roman" w:hAnsi="Times New Roman" w:cs="Times New Roman"/>
          <w:sz w:val="20"/>
          <w:szCs w:val="20"/>
        </w:rPr>
        <w:t xml:space="preserve"> Издательство </w:t>
      </w:r>
      <w:proofErr w:type="spellStart"/>
      <w:r w:rsidR="00E96B47" w:rsidRPr="00107452">
        <w:rPr>
          <w:rFonts w:ascii="Times New Roman" w:hAnsi="Times New Roman" w:cs="Times New Roman"/>
          <w:sz w:val="20"/>
          <w:szCs w:val="20"/>
        </w:rPr>
        <w:t>Юрайт</w:t>
      </w:r>
      <w:proofErr w:type="spellEnd"/>
      <w:r w:rsidR="00E96B47" w:rsidRPr="00107452">
        <w:rPr>
          <w:rFonts w:ascii="Times New Roman" w:hAnsi="Times New Roman" w:cs="Times New Roman"/>
          <w:sz w:val="20"/>
          <w:szCs w:val="20"/>
        </w:rPr>
        <w:t xml:space="preserve">, 2025. — 253 с. — (Высшее образование). — ISBN 978-5-534-09043-7. — </w:t>
      </w:r>
      <w:r w:rsidR="00B14E0F" w:rsidRPr="00107452">
        <w:rPr>
          <w:rFonts w:ascii="Times New Roman" w:hAnsi="Times New Roman" w:cs="Times New Roman"/>
          <w:sz w:val="20"/>
          <w:szCs w:val="20"/>
        </w:rPr>
        <w:t>Текст:</w:t>
      </w:r>
      <w:r w:rsidR="00E96B47" w:rsidRPr="00107452">
        <w:rPr>
          <w:rFonts w:ascii="Times New Roman" w:hAnsi="Times New Roman" w:cs="Times New Roman"/>
          <w:sz w:val="20"/>
          <w:szCs w:val="20"/>
        </w:rPr>
        <w:t xml:space="preserve"> электронный // Образовательная платформа </w:t>
      </w:r>
      <w:proofErr w:type="spellStart"/>
      <w:r w:rsidR="00E96B47" w:rsidRPr="00107452">
        <w:rPr>
          <w:rFonts w:ascii="Times New Roman" w:hAnsi="Times New Roman" w:cs="Times New Roman"/>
          <w:sz w:val="20"/>
          <w:szCs w:val="20"/>
        </w:rPr>
        <w:t>Юрайт</w:t>
      </w:r>
      <w:proofErr w:type="spellEnd"/>
      <w:r w:rsidR="00E96B47" w:rsidRPr="00107452">
        <w:rPr>
          <w:rFonts w:ascii="Times New Roman" w:hAnsi="Times New Roman" w:cs="Times New Roman"/>
          <w:sz w:val="20"/>
          <w:szCs w:val="20"/>
        </w:rPr>
        <w:t xml:space="preserve"> [сайт]. с. 180 — URL: https://urait.ru/bcode/560614/p.180 (дата обращения: 20.01.2025).</w:t>
      </w:r>
    </w:p>
    <w:p w14:paraId="47683FFC" w14:textId="77777777" w:rsidR="00E96B47" w:rsidRPr="00107452" w:rsidRDefault="00E96B47" w:rsidP="00AA0B44">
      <w:pPr>
        <w:pStyle w:val="a3"/>
        <w:numPr>
          <w:ilvl w:val="0"/>
          <w:numId w:val="14"/>
        </w:numPr>
        <w:spacing w:line="360" w:lineRule="auto"/>
        <w:jc w:val="both"/>
        <w:rPr>
          <w:rFonts w:ascii="Times New Roman" w:hAnsi="Times New Roman" w:cs="Times New Roman"/>
          <w:sz w:val="20"/>
          <w:szCs w:val="20"/>
        </w:rPr>
      </w:pPr>
      <w:r w:rsidRPr="00107452">
        <w:rPr>
          <w:rFonts w:ascii="Times New Roman" w:hAnsi="Times New Roman" w:cs="Times New Roman"/>
          <w:sz w:val="20"/>
          <w:szCs w:val="20"/>
          <w:lang w:val="en-US"/>
        </w:rPr>
        <w:t>Camp, R. C. Benchmarking: The Search for Industry Best Practices that Lead to Superior Performance / R. C. Camp. Milwaukee</w:t>
      </w:r>
      <w:r w:rsidRPr="00107452">
        <w:rPr>
          <w:rFonts w:ascii="Times New Roman" w:hAnsi="Times New Roman" w:cs="Times New Roman"/>
          <w:sz w:val="20"/>
          <w:szCs w:val="20"/>
        </w:rPr>
        <w:t xml:space="preserve">, </w:t>
      </w:r>
      <w:r w:rsidRPr="00107452">
        <w:rPr>
          <w:rFonts w:ascii="Times New Roman" w:hAnsi="Times New Roman" w:cs="Times New Roman"/>
          <w:sz w:val="20"/>
          <w:szCs w:val="20"/>
          <w:lang w:val="en-US"/>
        </w:rPr>
        <w:t>Wisconsin</w:t>
      </w:r>
      <w:r w:rsidRPr="00107452">
        <w:rPr>
          <w:rFonts w:ascii="Times New Roman" w:hAnsi="Times New Roman" w:cs="Times New Roman"/>
          <w:sz w:val="20"/>
          <w:szCs w:val="20"/>
        </w:rPr>
        <w:t xml:space="preserve">: </w:t>
      </w:r>
      <w:r w:rsidRPr="00107452">
        <w:rPr>
          <w:rFonts w:ascii="Times New Roman" w:hAnsi="Times New Roman" w:cs="Times New Roman"/>
          <w:sz w:val="20"/>
          <w:szCs w:val="20"/>
          <w:lang w:val="en-US"/>
        </w:rPr>
        <w:t>ASQC</w:t>
      </w:r>
      <w:r w:rsidRPr="00107452">
        <w:rPr>
          <w:rFonts w:ascii="Times New Roman" w:hAnsi="Times New Roman" w:cs="Times New Roman"/>
          <w:sz w:val="20"/>
          <w:szCs w:val="20"/>
        </w:rPr>
        <w:t xml:space="preserve"> </w:t>
      </w:r>
      <w:r w:rsidRPr="00107452">
        <w:rPr>
          <w:rFonts w:ascii="Times New Roman" w:hAnsi="Times New Roman" w:cs="Times New Roman"/>
          <w:sz w:val="20"/>
          <w:szCs w:val="20"/>
          <w:lang w:val="en-US"/>
        </w:rPr>
        <w:t>Quality</w:t>
      </w:r>
      <w:r w:rsidRPr="00107452">
        <w:rPr>
          <w:rFonts w:ascii="Times New Roman" w:hAnsi="Times New Roman" w:cs="Times New Roman"/>
          <w:sz w:val="20"/>
          <w:szCs w:val="20"/>
        </w:rPr>
        <w:t xml:space="preserve"> </w:t>
      </w:r>
      <w:r w:rsidRPr="00107452">
        <w:rPr>
          <w:rFonts w:ascii="Times New Roman" w:hAnsi="Times New Roman" w:cs="Times New Roman"/>
          <w:sz w:val="20"/>
          <w:szCs w:val="20"/>
          <w:lang w:val="en-US"/>
        </w:rPr>
        <w:t>Press</w:t>
      </w:r>
      <w:r w:rsidRPr="00107452">
        <w:rPr>
          <w:rFonts w:ascii="Times New Roman" w:hAnsi="Times New Roman" w:cs="Times New Roman"/>
          <w:sz w:val="20"/>
          <w:szCs w:val="20"/>
        </w:rPr>
        <w:t>, 1989.</w:t>
      </w:r>
    </w:p>
    <w:p w14:paraId="056B93CC" w14:textId="6FDDCAFD" w:rsidR="00E96B47" w:rsidRPr="00107452" w:rsidRDefault="00E96B47" w:rsidP="00AA0B44">
      <w:pPr>
        <w:pStyle w:val="a3"/>
        <w:numPr>
          <w:ilvl w:val="0"/>
          <w:numId w:val="14"/>
        </w:numPr>
        <w:spacing w:line="360" w:lineRule="auto"/>
        <w:jc w:val="both"/>
        <w:rPr>
          <w:rFonts w:ascii="Times New Roman" w:hAnsi="Times New Roman" w:cs="Times New Roman"/>
          <w:sz w:val="20"/>
          <w:szCs w:val="20"/>
          <w:lang w:val="en-US"/>
        </w:rPr>
      </w:pPr>
      <w:proofErr w:type="spellStart"/>
      <w:r w:rsidRPr="00107452">
        <w:rPr>
          <w:rFonts w:ascii="Times New Roman" w:hAnsi="Times New Roman" w:cs="Times New Roman"/>
          <w:sz w:val="20"/>
          <w:szCs w:val="20"/>
          <w:lang w:val="en-US"/>
        </w:rPr>
        <w:t>Spendolini</w:t>
      </w:r>
      <w:proofErr w:type="spellEnd"/>
      <w:r w:rsidRPr="00107452">
        <w:rPr>
          <w:rFonts w:ascii="Times New Roman" w:hAnsi="Times New Roman" w:cs="Times New Roman"/>
          <w:sz w:val="20"/>
          <w:szCs w:val="20"/>
          <w:lang w:val="en-US"/>
        </w:rPr>
        <w:t xml:space="preserve">, M. The Benchmarking Book / M. </w:t>
      </w:r>
      <w:proofErr w:type="spellStart"/>
      <w:r w:rsidRPr="00107452">
        <w:rPr>
          <w:rFonts w:ascii="Times New Roman" w:hAnsi="Times New Roman" w:cs="Times New Roman"/>
          <w:sz w:val="20"/>
          <w:szCs w:val="20"/>
          <w:lang w:val="en-US"/>
        </w:rPr>
        <w:t>Spendolini</w:t>
      </w:r>
      <w:proofErr w:type="spellEnd"/>
      <w:r w:rsidRPr="00107452">
        <w:rPr>
          <w:rFonts w:ascii="Times New Roman" w:hAnsi="Times New Roman" w:cs="Times New Roman"/>
          <w:sz w:val="20"/>
          <w:szCs w:val="20"/>
          <w:lang w:val="en-US"/>
        </w:rPr>
        <w:t xml:space="preserve">. N. </w:t>
      </w:r>
      <w:r w:rsidR="00B14E0F" w:rsidRPr="00107452">
        <w:rPr>
          <w:rFonts w:ascii="Times New Roman" w:hAnsi="Times New Roman" w:cs="Times New Roman"/>
          <w:sz w:val="20"/>
          <w:szCs w:val="20"/>
          <w:lang w:val="en-US"/>
        </w:rPr>
        <w:t>Y.:</w:t>
      </w:r>
      <w:r w:rsidRPr="00107452">
        <w:rPr>
          <w:rFonts w:ascii="Times New Roman" w:hAnsi="Times New Roman" w:cs="Times New Roman"/>
          <w:sz w:val="20"/>
          <w:szCs w:val="20"/>
          <w:lang w:val="en-US"/>
        </w:rPr>
        <w:t xml:space="preserve"> </w:t>
      </w:r>
      <w:proofErr w:type="spellStart"/>
      <w:r w:rsidRPr="00107452">
        <w:rPr>
          <w:rFonts w:ascii="Times New Roman" w:hAnsi="Times New Roman" w:cs="Times New Roman"/>
          <w:sz w:val="20"/>
          <w:szCs w:val="20"/>
          <w:lang w:val="en-US"/>
        </w:rPr>
        <w:t>Amacom</w:t>
      </w:r>
      <w:proofErr w:type="spellEnd"/>
      <w:r w:rsidRPr="00107452">
        <w:rPr>
          <w:rFonts w:ascii="Times New Roman" w:hAnsi="Times New Roman" w:cs="Times New Roman"/>
          <w:sz w:val="20"/>
          <w:szCs w:val="20"/>
          <w:lang w:val="en-US"/>
        </w:rPr>
        <w:t>, 1992</w:t>
      </w:r>
      <w:r w:rsidR="00D02C76">
        <w:rPr>
          <w:rFonts w:ascii="Times New Roman" w:hAnsi="Times New Roman" w:cs="Times New Roman"/>
          <w:sz w:val="20"/>
          <w:szCs w:val="20"/>
        </w:rPr>
        <w:t>.</w:t>
      </w:r>
    </w:p>
    <w:p w14:paraId="0B11A625" w14:textId="68F7B848" w:rsidR="00E96B47" w:rsidRPr="00107452" w:rsidRDefault="00E96B47" w:rsidP="00AA0B44">
      <w:pPr>
        <w:pStyle w:val="a3"/>
        <w:numPr>
          <w:ilvl w:val="0"/>
          <w:numId w:val="14"/>
        </w:numPr>
        <w:spacing w:line="360" w:lineRule="auto"/>
        <w:jc w:val="both"/>
        <w:rPr>
          <w:rFonts w:ascii="Times New Roman" w:hAnsi="Times New Roman" w:cs="Times New Roman"/>
          <w:sz w:val="20"/>
          <w:szCs w:val="20"/>
        </w:rPr>
      </w:pPr>
      <w:proofErr w:type="spellStart"/>
      <w:r w:rsidRPr="00107452">
        <w:rPr>
          <w:rFonts w:ascii="Times New Roman" w:hAnsi="Times New Roman" w:cs="Times New Roman"/>
          <w:sz w:val="20"/>
          <w:szCs w:val="20"/>
          <w:lang w:val="en-US"/>
        </w:rPr>
        <w:t>Venetucci</w:t>
      </w:r>
      <w:proofErr w:type="spellEnd"/>
      <w:r w:rsidR="00887FBF" w:rsidRPr="00107452">
        <w:rPr>
          <w:rFonts w:ascii="Times New Roman" w:hAnsi="Times New Roman" w:cs="Times New Roman"/>
          <w:sz w:val="20"/>
          <w:szCs w:val="20"/>
        </w:rPr>
        <w:t xml:space="preserve"> </w:t>
      </w:r>
      <w:r w:rsidR="00887FBF" w:rsidRPr="00107452">
        <w:rPr>
          <w:rFonts w:ascii="Times New Roman" w:hAnsi="Times New Roman" w:cs="Times New Roman"/>
          <w:sz w:val="20"/>
          <w:szCs w:val="20"/>
          <w:lang w:val="en-US"/>
        </w:rPr>
        <w:t>R</w:t>
      </w:r>
      <w:r w:rsidRPr="00107452">
        <w:rPr>
          <w:rFonts w:ascii="Times New Roman" w:hAnsi="Times New Roman" w:cs="Times New Roman"/>
          <w:sz w:val="20"/>
          <w:szCs w:val="20"/>
        </w:rPr>
        <w:t>. «Бенчмаркинг: проверка реальностью стратегии и целей работы»</w:t>
      </w:r>
      <w:r w:rsidR="00D02C76">
        <w:rPr>
          <w:rFonts w:ascii="Times New Roman" w:hAnsi="Times New Roman" w:cs="Times New Roman"/>
          <w:sz w:val="20"/>
          <w:szCs w:val="20"/>
        </w:rPr>
        <w:t>,</w:t>
      </w:r>
      <w:r w:rsidRPr="00107452">
        <w:rPr>
          <w:rFonts w:ascii="Times New Roman" w:hAnsi="Times New Roman" w:cs="Times New Roman"/>
          <w:sz w:val="20"/>
          <w:szCs w:val="20"/>
        </w:rPr>
        <w:t xml:space="preserve"> 1993</w:t>
      </w:r>
      <w:r w:rsidR="00D02C76">
        <w:rPr>
          <w:rFonts w:ascii="Times New Roman" w:hAnsi="Times New Roman" w:cs="Times New Roman"/>
          <w:sz w:val="20"/>
          <w:szCs w:val="20"/>
        </w:rPr>
        <w:t>.</w:t>
      </w:r>
    </w:p>
    <w:p w14:paraId="3F1F9349" w14:textId="77777777" w:rsidR="00E96B47" w:rsidRPr="00107452" w:rsidRDefault="00E96B47" w:rsidP="00AA0B44">
      <w:pPr>
        <w:pStyle w:val="a3"/>
        <w:numPr>
          <w:ilvl w:val="0"/>
          <w:numId w:val="14"/>
        </w:numPr>
        <w:spacing w:line="360" w:lineRule="auto"/>
        <w:jc w:val="both"/>
        <w:rPr>
          <w:rFonts w:ascii="Times New Roman" w:hAnsi="Times New Roman" w:cs="Times New Roman"/>
          <w:sz w:val="20"/>
          <w:szCs w:val="20"/>
        </w:rPr>
      </w:pPr>
      <w:proofErr w:type="spellStart"/>
      <w:r w:rsidRPr="00107452">
        <w:rPr>
          <w:rFonts w:ascii="Times New Roman" w:hAnsi="Times New Roman" w:cs="Times New Roman"/>
          <w:sz w:val="20"/>
          <w:szCs w:val="20"/>
        </w:rPr>
        <w:t>Bruckhardt</w:t>
      </w:r>
      <w:proofErr w:type="spellEnd"/>
      <w:r w:rsidR="00887FBF" w:rsidRPr="00107452">
        <w:rPr>
          <w:rFonts w:ascii="Times New Roman" w:hAnsi="Times New Roman" w:cs="Times New Roman"/>
          <w:sz w:val="20"/>
          <w:szCs w:val="20"/>
        </w:rPr>
        <w:t xml:space="preserve"> W.</w:t>
      </w:r>
      <w:r w:rsidRPr="00107452">
        <w:rPr>
          <w:rFonts w:ascii="Times New Roman" w:hAnsi="Times New Roman" w:cs="Times New Roman"/>
          <w:sz w:val="20"/>
          <w:szCs w:val="20"/>
        </w:rPr>
        <w:t xml:space="preserve"> «Цикл ключевых вопросов о бенчмаркинге: новаторское и компетентное создание ценности» (1993) </w:t>
      </w:r>
    </w:p>
    <w:p w14:paraId="39623A0D" w14:textId="77777777" w:rsidR="00E96B47" w:rsidRPr="00107452" w:rsidRDefault="00E96B47" w:rsidP="00AA0B44">
      <w:pPr>
        <w:pStyle w:val="a3"/>
        <w:numPr>
          <w:ilvl w:val="0"/>
          <w:numId w:val="14"/>
        </w:numPr>
        <w:spacing w:line="360" w:lineRule="auto"/>
        <w:jc w:val="both"/>
        <w:rPr>
          <w:rFonts w:ascii="Times New Roman" w:hAnsi="Times New Roman" w:cs="Times New Roman"/>
          <w:sz w:val="20"/>
          <w:szCs w:val="20"/>
          <w:lang w:val="en-US"/>
        </w:rPr>
      </w:pPr>
      <w:proofErr w:type="spellStart"/>
      <w:r w:rsidRPr="00107452">
        <w:rPr>
          <w:rFonts w:ascii="Times New Roman" w:hAnsi="Times New Roman" w:cs="Times New Roman"/>
          <w:sz w:val="20"/>
          <w:szCs w:val="20"/>
          <w:lang w:val="en-US"/>
        </w:rPr>
        <w:t>Bogan</w:t>
      </w:r>
      <w:proofErr w:type="spellEnd"/>
      <w:r w:rsidRPr="00107452">
        <w:rPr>
          <w:rFonts w:ascii="Times New Roman" w:hAnsi="Times New Roman" w:cs="Times New Roman"/>
          <w:sz w:val="20"/>
          <w:szCs w:val="20"/>
          <w:lang w:val="en-US"/>
        </w:rPr>
        <w:t xml:space="preserve">, C. E. Benchmarking for Best Practices: Winning Through Innovative Adaptation / C. E. </w:t>
      </w:r>
      <w:proofErr w:type="spellStart"/>
      <w:r w:rsidRPr="00107452">
        <w:rPr>
          <w:rFonts w:ascii="Times New Roman" w:hAnsi="Times New Roman" w:cs="Times New Roman"/>
          <w:sz w:val="20"/>
          <w:szCs w:val="20"/>
          <w:lang w:val="en-US"/>
        </w:rPr>
        <w:t>Bogan</w:t>
      </w:r>
      <w:proofErr w:type="spellEnd"/>
      <w:r w:rsidRPr="00107452">
        <w:rPr>
          <w:rFonts w:ascii="Times New Roman" w:hAnsi="Times New Roman" w:cs="Times New Roman"/>
          <w:sz w:val="20"/>
          <w:szCs w:val="20"/>
          <w:lang w:val="en-US"/>
        </w:rPr>
        <w:t>, M. J. English. McGraw-Hill, 2014.</w:t>
      </w:r>
    </w:p>
    <w:p w14:paraId="0859D918" w14:textId="77777777" w:rsidR="00E96B47" w:rsidRPr="00107452" w:rsidRDefault="00E96B47" w:rsidP="00AA0B44">
      <w:pPr>
        <w:pStyle w:val="a3"/>
        <w:numPr>
          <w:ilvl w:val="0"/>
          <w:numId w:val="14"/>
        </w:numPr>
        <w:spacing w:line="360" w:lineRule="auto"/>
        <w:jc w:val="both"/>
        <w:rPr>
          <w:rFonts w:ascii="Times New Roman" w:hAnsi="Times New Roman" w:cs="Times New Roman"/>
          <w:sz w:val="20"/>
          <w:szCs w:val="20"/>
          <w:lang w:val="en-US"/>
        </w:rPr>
      </w:pPr>
      <w:proofErr w:type="spellStart"/>
      <w:r w:rsidRPr="00107452">
        <w:rPr>
          <w:rFonts w:ascii="Times New Roman" w:hAnsi="Times New Roman" w:cs="Times New Roman"/>
          <w:sz w:val="20"/>
          <w:szCs w:val="20"/>
          <w:lang w:val="en-US"/>
        </w:rPr>
        <w:t>Zairi</w:t>
      </w:r>
      <w:proofErr w:type="spellEnd"/>
      <w:r w:rsidRPr="00107452">
        <w:rPr>
          <w:rFonts w:ascii="Times New Roman" w:hAnsi="Times New Roman" w:cs="Times New Roman"/>
          <w:sz w:val="20"/>
          <w:szCs w:val="20"/>
          <w:lang w:val="en-US"/>
        </w:rPr>
        <w:t xml:space="preserve">, M. Effective Benchmarking: Learning from the Best / M. </w:t>
      </w:r>
      <w:proofErr w:type="spellStart"/>
      <w:r w:rsidRPr="00107452">
        <w:rPr>
          <w:rFonts w:ascii="Times New Roman" w:hAnsi="Times New Roman" w:cs="Times New Roman"/>
          <w:sz w:val="20"/>
          <w:szCs w:val="20"/>
          <w:lang w:val="en-US"/>
        </w:rPr>
        <w:t>Zairi</w:t>
      </w:r>
      <w:proofErr w:type="spellEnd"/>
      <w:r w:rsidRPr="00107452">
        <w:rPr>
          <w:rFonts w:ascii="Times New Roman" w:hAnsi="Times New Roman" w:cs="Times New Roman"/>
          <w:sz w:val="20"/>
          <w:szCs w:val="20"/>
          <w:lang w:val="en-US"/>
        </w:rPr>
        <w:t>. - London: Chapman &amp; Hall, 1996.</w:t>
      </w:r>
    </w:p>
    <w:p w14:paraId="79EA356C" w14:textId="77777777" w:rsidR="00E96B47" w:rsidRPr="00107452" w:rsidRDefault="00E96B47" w:rsidP="00AA0B44">
      <w:pPr>
        <w:pStyle w:val="a3"/>
        <w:numPr>
          <w:ilvl w:val="0"/>
          <w:numId w:val="14"/>
        </w:numPr>
        <w:spacing w:line="360" w:lineRule="auto"/>
        <w:jc w:val="both"/>
        <w:rPr>
          <w:rFonts w:ascii="Times New Roman" w:hAnsi="Times New Roman" w:cs="Times New Roman"/>
          <w:sz w:val="20"/>
          <w:szCs w:val="20"/>
        </w:rPr>
      </w:pPr>
      <w:r w:rsidRPr="00107452">
        <w:rPr>
          <w:rFonts w:ascii="Times New Roman" w:hAnsi="Times New Roman" w:cs="Times New Roman"/>
          <w:sz w:val="20"/>
          <w:szCs w:val="20"/>
        </w:rPr>
        <w:t>Титова В</w:t>
      </w:r>
      <w:r w:rsidR="00A11D07" w:rsidRPr="00107452">
        <w:rPr>
          <w:rFonts w:ascii="Times New Roman" w:hAnsi="Times New Roman" w:cs="Times New Roman"/>
          <w:sz w:val="20"/>
          <w:szCs w:val="20"/>
        </w:rPr>
        <w:t>.</w:t>
      </w:r>
      <w:r w:rsidRPr="00107452">
        <w:rPr>
          <w:rFonts w:ascii="Times New Roman" w:hAnsi="Times New Roman" w:cs="Times New Roman"/>
          <w:sz w:val="20"/>
          <w:szCs w:val="20"/>
        </w:rPr>
        <w:t xml:space="preserve"> А</w:t>
      </w:r>
      <w:r w:rsidR="00A11D07" w:rsidRPr="00107452">
        <w:rPr>
          <w:rFonts w:ascii="Times New Roman" w:hAnsi="Times New Roman" w:cs="Times New Roman"/>
          <w:sz w:val="20"/>
          <w:szCs w:val="20"/>
        </w:rPr>
        <w:t>.</w:t>
      </w:r>
      <w:r w:rsidRPr="00107452">
        <w:rPr>
          <w:rFonts w:ascii="Times New Roman" w:hAnsi="Times New Roman" w:cs="Times New Roman"/>
          <w:sz w:val="20"/>
          <w:szCs w:val="20"/>
        </w:rPr>
        <w:t>, Макаренко О</w:t>
      </w:r>
      <w:r w:rsidR="00A11D07" w:rsidRPr="00107452">
        <w:rPr>
          <w:rFonts w:ascii="Times New Roman" w:hAnsi="Times New Roman" w:cs="Times New Roman"/>
          <w:sz w:val="20"/>
          <w:szCs w:val="20"/>
        </w:rPr>
        <w:t>.</w:t>
      </w:r>
      <w:r w:rsidRPr="00107452">
        <w:rPr>
          <w:rFonts w:ascii="Times New Roman" w:hAnsi="Times New Roman" w:cs="Times New Roman"/>
          <w:sz w:val="20"/>
          <w:szCs w:val="20"/>
        </w:rPr>
        <w:t xml:space="preserve"> В</w:t>
      </w:r>
      <w:r w:rsidR="00A11D07" w:rsidRPr="00107452">
        <w:rPr>
          <w:rFonts w:ascii="Times New Roman" w:hAnsi="Times New Roman" w:cs="Times New Roman"/>
          <w:sz w:val="20"/>
          <w:szCs w:val="20"/>
        </w:rPr>
        <w:t>.</w:t>
      </w:r>
      <w:r w:rsidRPr="00107452">
        <w:rPr>
          <w:rFonts w:ascii="Times New Roman" w:hAnsi="Times New Roman" w:cs="Times New Roman"/>
          <w:sz w:val="20"/>
          <w:szCs w:val="20"/>
        </w:rPr>
        <w:t xml:space="preserve"> Бенчмаркинг как инструмент формирования инновационного потенциала предприятия // Инновации. 2006. №7. URL: https://cyberleninka.ru/article/n/benchmarking-kak-instrument-formirovaniya-innovatsionnogo-potentsiala-predpriyatiya (дата обращения: 20.04.2025).</w:t>
      </w:r>
    </w:p>
    <w:p w14:paraId="291069EB" w14:textId="77777777" w:rsidR="00A46028" w:rsidRPr="00107452" w:rsidRDefault="00E96B47" w:rsidP="00AA0B44">
      <w:pPr>
        <w:pStyle w:val="a3"/>
        <w:numPr>
          <w:ilvl w:val="0"/>
          <w:numId w:val="14"/>
        </w:numPr>
        <w:spacing w:line="360" w:lineRule="auto"/>
        <w:jc w:val="both"/>
        <w:rPr>
          <w:rFonts w:ascii="Times New Roman" w:hAnsi="Times New Roman" w:cs="Times New Roman"/>
          <w:sz w:val="20"/>
          <w:szCs w:val="20"/>
        </w:rPr>
      </w:pPr>
      <w:r w:rsidRPr="00107452">
        <w:rPr>
          <w:rFonts w:ascii="Times New Roman" w:hAnsi="Times New Roman" w:cs="Times New Roman"/>
          <w:sz w:val="20"/>
          <w:szCs w:val="20"/>
        </w:rPr>
        <w:lastRenderedPageBreak/>
        <w:t xml:space="preserve">Чернопятов А.М. </w:t>
      </w:r>
      <w:r w:rsidR="00B14E0F" w:rsidRPr="00107452">
        <w:rPr>
          <w:rFonts w:ascii="Times New Roman" w:hAnsi="Times New Roman" w:cs="Times New Roman"/>
          <w:sz w:val="20"/>
          <w:szCs w:val="20"/>
        </w:rPr>
        <w:t>Бенчмаркинг:</w:t>
      </w:r>
      <w:r w:rsidRPr="00107452">
        <w:rPr>
          <w:rFonts w:ascii="Times New Roman" w:hAnsi="Times New Roman" w:cs="Times New Roman"/>
          <w:sz w:val="20"/>
          <w:szCs w:val="20"/>
        </w:rPr>
        <w:t xml:space="preserve"> учебное пособие / Чернопятов </w:t>
      </w:r>
      <w:r w:rsidR="00B14E0F" w:rsidRPr="00107452">
        <w:rPr>
          <w:rFonts w:ascii="Times New Roman" w:hAnsi="Times New Roman" w:cs="Times New Roman"/>
          <w:sz w:val="20"/>
          <w:szCs w:val="20"/>
        </w:rPr>
        <w:t>А.М.</w:t>
      </w:r>
      <w:r w:rsidRPr="00107452">
        <w:rPr>
          <w:rFonts w:ascii="Times New Roman" w:hAnsi="Times New Roman" w:cs="Times New Roman"/>
          <w:sz w:val="20"/>
          <w:szCs w:val="20"/>
        </w:rPr>
        <w:t xml:space="preserve"> — </w:t>
      </w:r>
      <w:r w:rsidR="00B14E0F" w:rsidRPr="00107452">
        <w:rPr>
          <w:rFonts w:ascii="Times New Roman" w:hAnsi="Times New Roman" w:cs="Times New Roman"/>
          <w:sz w:val="20"/>
          <w:szCs w:val="20"/>
        </w:rPr>
        <w:t>Москва:</w:t>
      </w:r>
      <w:r w:rsidRPr="00107452">
        <w:rPr>
          <w:rFonts w:ascii="Times New Roman" w:hAnsi="Times New Roman" w:cs="Times New Roman"/>
          <w:sz w:val="20"/>
          <w:szCs w:val="20"/>
        </w:rPr>
        <w:t xml:space="preserve"> Ай Пи Ар Медиа, 2023. — 152 c. — ISBN 978-5-4497-1859-4. — </w:t>
      </w:r>
      <w:r w:rsidR="00B14E0F" w:rsidRPr="00107452">
        <w:rPr>
          <w:rFonts w:ascii="Times New Roman" w:hAnsi="Times New Roman" w:cs="Times New Roman"/>
          <w:sz w:val="20"/>
          <w:szCs w:val="20"/>
        </w:rPr>
        <w:t>Текст:</w:t>
      </w:r>
      <w:r w:rsidRPr="00107452">
        <w:rPr>
          <w:rFonts w:ascii="Times New Roman" w:hAnsi="Times New Roman" w:cs="Times New Roman"/>
          <w:sz w:val="20"/>
          <w:szCs w:val="20"/>
        </w:rPr>
        <w:t xml:space="preserve"> электронный // Цифровой образовательный ресурс IPR </w:t>
      </w:r>
      <w:r w:rsidR="00B14E0F" w:rsidRPr="00107452">
        <w:rPr>
          <w:rFonts w:ascii="Times New Roman" w:hAnsi="Times New Roman" w:cs="Times New Roman"/>
          <w:sz w:val="20"/>
          <w:szCs w:val="20"/>
        </w:rPr>
        <w:t>SMART:</w:t>
      </w:r>
      <w:r w:rsidRPr="00107452">
        <w:rPr>
          <w:rFonts w:ascii="Times New Roman" w:hAnsi="Times New Roman" w:cs="Times New Roman"/>
          <w:sz w:val="20"/>
          <w:szCs w:val="20"/>
        </w:rPr>
        <w:t xml:space="preserve"> [сайт]. — URL: https://www.iprbookshop.ru/127566.html (дата обращения: 20.04.2025). </w:t>
      </w:r>
    </w:p>
    <w:sectPr w:rsidR="00A46028" w:rsidRPr="00107452" w:rsidSect="00AA0B4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A00C6B"/>
    <w:multiLevelType w:val="hybridMultilevel"/>
    <w:tmpl w:val="3F7839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4FD0887"/>
    <w:multiLevelType w:val="hybridMultilevel"/>
    <w:tmpl w:val="8AAC5D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F237744"/>
    <w:multiLevelType w:val="hybridMultilevel"/>
    <w:tmpl w:val="9E989E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6266304"/>
    <w:multiLevelType w:val="hybridMultilevel"/>
    <w:tmpl w:val="9FE80F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237D04"/>
    <w:multiLevelType w:val="hybridMultilevel"/>
    <w:tmpl w:val="8BE8A85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1CBE49EC"/>
    <w:multiLevelType w:val="hybridMultilevel"/>
    <w:tmpl w:val="4C1AD9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DB02512"/>
    <w:multiLevelType w:val="hybridMultilevel"/>
    <w:tmpl w:val="984E82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2F97059"/>
    <w:multiLevelType w:val="hybridMultilevel"/>
    <w:tmpl w:val="B7BAEF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9EE52F4"/>
    <w:multiLevelType w:val="hybridMultilevel"/>
    <w:tmpl w:val="2D28E6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F6C5358"/>
    <w:multiLevelType w:val="hybridMultilevel"/>
    <w:tmpl w:val="3D229CC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005401A"/>
    <w:multiLevelType w:val="hybridMultilevel"/>
    <w:tmpl w:val="2F7E5D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E473D97"/>
    <w:multiLevelType w:val="hybridMultilevel"/>
    <w:tmpl w:val="35AEAD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0BE4FE3"/>
    <w:multiLevelType w:val="hybridMultilevel"/>
    <w:tmpl w:val="0F465CF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15:restartNumberingAfterBreak="0">
    <w:nsid w:val="57331822"/>
    <w:multiLevelType w:val="hybridMultilevel"/>
    <w:tmpl w:val="FD0679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CCB1803"/>
    <w:multiLevelType w:val="hybridMultilevel"/>
    <w:tmpl w:val="D4CAD9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0FD1E4F"/>
    <w:multiLevelType w:val="hybridMultilevel"/>
    <w:tmpl w:val="FA72B4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ADC4160"/>
    <w:multiLevelType w:val="hybridMultilevel"/>
    <w:tmpl w:val="A31607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71A21CC3"/>
    <w:multiLevelType w:val="hybridMultilevel"/>
    <w:tmpl w:val="1D3CFC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73195408"/>
    <w:multiLevelType w:val="hybridMultilevel"/>
    <w:tmpl w:val="E67E076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15:restartNumberingAfterBreak="0">
    <w:nsid w:val="739C0128"/>
    <w:multiLevelType w:val="hybridMultilevel"/>
    <w:tmpl w:val="F15CFA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7C21F9F"/>
    <w:multiLevelType w:val="hybridMultilevel"/>
    <w:tmpl w:val="8A7AE7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7D9E5C90"/>
    <w:multiLevelType w:val="hybridMultilevel"/>
    <w:tmpl w:val="E74E55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5"/>
  </w:num>
  <w:num w:numId="2">
    <w:abstractNumId w:val="2"/>
  </w:num>
  <w:num w:numId="3">
    <w:abstractNumId w:val="16"/>
  </w:num>
  <w:num w:numId="4">
    <w:abstractNumId w:val="10"/>
  </w:num>
  <w:num w:numId="5">
    <w:abstractNumId w:val="19"/>
  </w:num>
  <w:num w:numId="6">
    <w:abstractNumId w:val="17"/>
  </w:num>
  <w:num w:numId="7">
    <w:abstractNumId w:val="13"/>
  </w:num>
  <w:num w:numId="8">
    <w:abstractNumId w:val="8"/>
  </w:num>
  <w:num w:numId="9">
    <w:abstractNumId w:val="1"/>
  </w:num>
  <w:num w:numId="10">
    <w:abstractNumId w:val="3"/>
  </w:num>
  <w:num w:numId="11">
    <w:abstractNumId w:val="6"/>
  </w:num>
  <w:num w:numId="12">
    <w:abstractNumId w:val="7"/>
  </w:num>
  <w:num w:numId="13">
    <w:abstractNumId w:val="9"/>
  </w:num>
  <w:num w:numId="14">
    <w:abstractNumId w:val="21"/>
  </w:num>
  <w:num w:numId="15">
    <w:abstractNumId w:val="4"/>
  </w:num>
  <w:num w:numId="16">
    <w:abstractNumId w:val="18"/>
  </w:num>
  <w:num w:numId="17">
    <w:abstractNumId w:val="20"/>
  </w:num>
  <w:num w:numId="18">
    <w:abstractNumId w:val="11"/>
  </w:num>
  <w:num w:numId="19">
    <w:abstractNumId w:val="14"/>
  </w:num>
  <w:num w:numId="20">
    <w:abstractNumId w:val="5"/>
  </w:num>
  <w:num w:numId="21">
    <w:abstractNumId w:val="0"/>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166"/>
    <w:rsid w:val="00060392"/>
    <w:rsid w:val="00093F84"/>
    <w:rsid w:val="00107452"/>
    <w:rsid w:val="001D3423"/>
    <w:rsid w:val="001F6E77"/>
    <w:rsid w:val="00223BB4"/>
    <w:rsid w:val="002F3B50"/>
    <w:rsid w:val="00352A9F"/>
    <w:rsid w:val="00352B09"/>
    <w:rsid w:val="004E07D2"/>
    <w:rsid w:val="005C376F"/>
    <w:rsid w:val="007C19E8"/>
    <w:rsid w:val="007C4516"/>
    <w:rsid w:val="00812B6B"/>
    <w:rsid w:val="00814B53"/>
    <w:rsid w:val="008309EF"/>
    <w:rsid w:val="00887FBF"/>
    <w:rsid w:val="00943EB2"/>
    <w:rsid w:val="009937A5"/>
    <w:rsid w:val="009F3103"/>
    <w:rsid w:val="00A11D07"/>
    <w:rsid w:val="00A46028"/>
    <w:rsid w:val="00AA0B44"/>
    <w:rsid w:val="00B14E0F"/>
    <w:rsid w:val="00B16423"/>
    <w:rsid w:val="00B51F9E"/>
    <w:rsid w:val="00C25B6F"/>
    <w:rsid w:val="00C52C14"/>
    <w:rsid w:val="00C8725D"/>
    <w:rsid w:val="00D02C76"/>
    <w:rsid w:val="00D92BA0"/>
    <w:rsid w:val="00DA57DF"/>
    <w:rsid w:val="00DB73BC"/>
    <w:rsid w:val="00DE4047"/>
    <w:rsid w:val="00DF6A03"/>
    <w:rsid w:val="00E96B47"/>
    <w:rsid w:val="00EE31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77CE3"/>
  <w15:chartTrackingRefBased/>
  <w15:docId w15:val="{5B326365-1EF3-489E-A136-4093EEFCC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D92BA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46028"/>
    <w:pPr>
      <w:ind w:left="720"/>
      <w:contextualSpacing/>
    </w:pPr>
  </w:style>
  <w:style w:type="table" w:styleId="a4">
    <w:name w:val="Table Grid"/>
    <w:basedOn w:val="a1"/>
    <w:uiPriority w:val="39"/>
    <w:rsid w:val="00943E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A11D07"/>
    <w:rPr>
      <w:color w:val="0000FF"/>
      <w:u w:val="single"/>
    </w:rPr>
  </w:style>
  <w:style w:type="character" w:styleId="a6">
    <w:name w:val="annotation reference"/>
    <w:basedOn w:val="a0"/>
    <w:uiPriority w:val="99"/>
    <w:semiHidden/>
    <w:unhideWhenUsed/>
    <w:rsid w:val="00352B09"/>
    <w:rPr>
      <w:sz w:val="16"/>
      <w:szCs w:val="16"/>
    </w:rPr>
  </w:style>
  <w:style w:type="paragraph" w:styleId="a7">
    <w:name w:val="annotation text"/>
    <w:basedOn w:val="a"/>
    <w:link w:val="a8"/>
    <w:uiPriority w:val="99"/>
    <w:semiHidden/>
    <w:unhideWhenUsed/>
    <w:rsid w:val="00352B09"/>
    <w:pPr>
      <w:spacing w:line="240" w:lineRule="auto"/>
    </w:pPr>
    <w:rPr>
      <w:sz w:val="20"/>
      <w:szCs w:val="20"/>
    </w:rPr>
  </w:style>
  <w:style w:type="character" w:customStyle="1" w:styleId="a8">
    <w:name w:val="Текст примечания Знак"/>
    <w:basedOn w:val="a0"/>
    <w:link w:val="a7"/>
    <w:uiPriority w:val="99"/>
    <w:semiHidden/>
    <w:rsid w:val="00352B09"/>
    <w:rPr>
      <w:sz w:val="20"/>
      <w:szCs w:val="20"/>
    </w:rPr>
  </w:style>
  <w:style w:type="paragraph" w:styleId="a9">
    <w:name w:val="annotation subject"/>
    <w:basedOn w:val="a7"/>
    <w:next w:val="a7"/>
    <w:link w:val="aa"/>
    <w:uiPriority w:val="99"/>
    <w:semiHidden/>
    <w:unhideWhenUsed/>
    <w:rsid w:val="00352B09"/>
    <w:rPr>
      <w:b/>
      <w:bCs/>
    </w:rPr>
  </w:style>
  <w:style w:type="character" w:customStyle="1" w:styleId="aa">
    <w:name w:val="Тема примечания Знак"/>
    <w:basedOn w:val="a8"/>
    <w:link w:val="a9"/>
    <w:uiPriority w:val="99"/>
    <w:semiHidden/>
    <w:rsid w:val="00352B09"/>
    <w:rPr>
      <w:b/>
      <w:bCs/>
      <w:sz w:val="20"/>
      <w:szCs w:val="20"/>
    </w:rPr>
  </w:style>
  <w:style w:type="paragraph" w:styleId="ab">
    <w:name w:val="Balloon Text"/>
    <w:basedOn w:val="a"/>
    <w:link w:val="ac"/>
    <w:uiPriority w:val="99"/>
    <w:semiHidden/>
    <w:unhideWhenUsed/>
    <w:rsid w:val="00352B09"/>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352B09"/>
    <w:rPr>
      <w:rFonts w:ascii="Segoe UI" w:hAnsi="Segoe UI" w:cs="Segoe UI"/>
      <w:sz w:val="18"/>
      <w:szCs w:val="18"/>
    </w:rPr>
  </w:style>
  <w:style w:type="character" w:customStyle="1" w:styleId="10">
    <w:name w:val="Заголовок 1 Знак"/>
    <w:basedOn w:val="a0"/>
    <w:link w:val="1"/>
    <w:uiPriority w:val="9"/>
    <w:rsid w:val="00D92BA0"/>
    <w:rPr>
      <w:rFonts w:ascii="Times New Roman" w:eastAsia="Times New Roman" w:hAnsi="Times New Roman" w:cs="Times New Roman"/>
      <w:b/>
      <w:bCs/>
      <w:kern w:val="36"/>
      <w:sz w:val="48"/>
      <w:szCs w:val="48"/>
      <w:lang w:eastAsia="ru-RU"/>
    </w:rPr>
  </w:style>
  <w:style w:type="paragraph" w:styleId="ad">
    <w:name w:val="Normal (Web)"/>
    <w:basedOn w:val="a"/>
    <w:uiPriority w:val="99"/>
    <w:semiHidden/>
    <w:unhideWhenUsed/>
    <w:rsid w:val="00C25B6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9627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fundamental-research.ru/ru/article/view?id=33757" TargetMode="Externa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5048</Words>
  <Characters>37616</Characters>
  <Application>Microsoft Office Word</Application>
  <DocSecurity>0</DocSecurity>
  <Lines>737</Lines>
  <Paragraphs>280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Даниил</dc:creator>
  <cp:keywords/>
  <dc:description/>
  <cp:lastModifiedBy>Татьяна Бубновская</cp:lastModifiedBy>
  <cp:revision>2</cp:revision>
  <dcterms:created xsi:type="dcterms:W3CDTF">2025-06-11T08:25:00Z</dcterms:created>
  <dcterms:modified xsi:type="dcterms:W3CDTF">2025-06-11T08:25:00Z</dcterms:modified>
</cp:coreProperties>
</file>