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5F0" w:rsidRDefault="00E6431F" w:rsidP="006F25F0">
      <w:pPr>
        <w:spacing w:after="0" w:line="240" w:lineRule="auto"/>
        <w:ind w:firstLine="284"/>
        <w:jc w:val="both"/>
        <w:rPr>
          <w:rFonts w:ascii="Times New Roman" w:hAnsi="Times New Roman"/>
          <w:sz w:val="20"/>
          <w:szCs w:val="20"/>
        </w:rPr>
      </w:pPr>
      <w:r w:rsidRPr="00E6431F">
        <w:rPr>
          <w:rFonts w:ascii="Times New Roman" w:hAnsi="Times New Roman"/>
          <w:sz w:val="20"/>
          <w:szCs w:val="20"/>
        </w:rPr>
        <w:t>УДК 332.012</w:t>
      </w:r>
    </w:p>
    <w:p w:rsidR="007B5522" w:rsidRDefault="00E6431F" w:rsidP="006F25F0">
      <w:pPr>
        <w:spacing w:after="0" w:line="240" w:lineRule="auto"/>
        <w:jc w:val="center"/>
        <w:rPr>
          <w:rFonts w:ascii="Times New Roman" w:hAnsi="Times New Roman"/>
          <w:b/>
          <w:caps/>
          <w:sz w:val="20"/>
          <w:szCs w:val="20"/>
        </w:rPr>
      </w:pPr>
      <w:r>
        <w:rPr>
          <w:rFonts w:ascii="Times New Roman" w:hAnsi="Times New Roman"/>
          <w:b/>
          <w:caps/>
          <w:sz w:val="20"/>
          <w:szCs w:val="20"/>
        </w:rPr>
        <w:t>проблемные аспекты</w:t>
      </w:r>
      <w:r w:rsidRPr="00E6431F">
        <w:rPr>
          <w:rFonts w:ascii="Times New Roman" w:hAnsi="Times New Roman"/>
          <w:b/>
          <w:caps/>
          <w:sz w:val="20"/>
          <w:szCs w:val="20"/>
        </w:rPr>
        <w:t xml:space="preserve"> ОПРЕДЕЛЕНИЯ ТЕРМИНА «КЛАСТЕР» В ЗАКОНОДАТЕЛЬСТВЕ РОССИЙСКОЙ ФЕДЕРАЦИИ</w:t>
      </w:r>
    </w:p>
    <w:p w:rsidR="006F25F0" w:rsidRPr="006F25F0" w:rsidRDefault="006F25F0" w:rsidP="006F25F0">
      <w:pPr>
        <w:spacing w:after="0" w:line="240" w:lineRule="auto"/>
        <w:ind w:firstLine="284"/>
        <w:rPr>
          <w:rFonts w:ascii="Times New Roman" w:hAnsi="Times New Roman"/>
          <w:sz w:val="20"/>
          <w:szCs w:val="20"/>
        </w:rPr>
      </w:pPr>
      <w:r w:rsidRPr="006F25F0">
        <w:rPr>
          <w:rFonts w:ascii="Times New Roman" w:hAnsi="Times New Roman"/>
          <w:sz w:val="20"/>
          <w:szCs w:val="20"/>
        </w:rPr>
        <w:t>© 2016</w:t>
      </w:r>
    </w:p>
    <w:p w:rsidR="006F25F0" w:rsidRDefault="006F25F0" w:rsidP="006F25F0">
      <w:pPr>
        <w:pStyle w:val="aa"/>
        <w:ind w:firstLine="284"/>
        <w:rPr>
          <w:b w:val="0"/>
          <w:bCs w:val="0"/>
          <w:caps w:val="0"/>
          <w:sz w:val="20"/>
          <w:szCs w:val="20"/>
        </w:rPr>
      </w:pPr>
      <w:r>
        <w:rPr>
          <w:bCs w:val="0"/>
          <w:caps w:val="0"/>
          <w:sz w:val="20"/>
          <w:szCs w:val="20"/>
        </w:rPr>
        <w:t>Ворожбит Ольга Юрьевна</w:t>
      </w:r>
      <w:r w:rsidRPr="008E0D67">
        <w:rPr>
          <w:bCs w:val="0"/>
          <w:caps w:val="0"/>
          <w:sz w:val="20"/>
          <w:szCs w:val="20"/>
        </w:rPr>
        <w:t>,</w:t>
      </w:r>
      <w:r w:rsidRPr="003A5B89">
        <w:rPr>
          <w:bCs w:val="0"/>
          <w:i/>
          <w:caps w:val="0"/>
          <w:sz w:val="20"/>
          <w:szCs w:val="20"/>
        </w:rPr>
        <w:t xml:space="preserve"> </w:t>
      </w:r>
      <w:r w:rsidRPr="003A5B89">
        <w:rPr>
          <w:b w:val="0"/>
          <w:bCs w:val="0"/>
          <w:caps w:val="0"/>
          <w:sz w:val="20"/>
          <w:szCs w:val="20"/>
        </w:rPr>
        <w:t xml:space="preserve">доктор </w:t>
      </w:r>
      <w:r>
        <w:rPr>
          <w:b w:val="0"/>
          <w:bCs w:val="0"/>
          <w:caps w:val="0"/>
          <w:sz w:val="20"/>
          <w:szCs w:val="20"/>
        </w:rPr>
        <w:t>экономических</w:t>
      </w:r>
      <w:r w:rsidRPr="003A5B89">
        <w:rPr>
          <w:b w:val="0"/>
          <w:bCs w:val="0"/>
          <w:caps w:val="0"/>
          <w:sz w:val="20"/>
          <w:szCs w:val="20"/>
        </w:rPr>
        <w:t xml:space="preserve"> наук,</w:t>
      </w:r>
      <w:r>
        <w:rPr>
          <w:b w:val="0"/>
          <w:bCs w:val="0"/>
          <w:caps w:val="0"/>
          <w:sz w:val="20"/>
          <w:szCs w:val="20"/>
        </w:rPr>
        <w:t xml:space="preserve"> профессор,</w:t>
      </w:r>
      <w:r w:rsidRPr="003A5B89">
        <w:rPr>
          <w:b w:val="0"/>
          <w:bCs w:val="0"/>
          <w:caps w:val="0"/>
          <w:sz w:val="20"/>
          <w:szCs w:val="20"/>
        </w:rPr>
        <w:t xml:space="preserve"> </w:t>
      </w:r>
      <w:r w:rsidR="00E6431F">
        <w:rPr>
          <w:b w:val="0"/>
          <w:bCs w:val="0"/>
          <w:caps w:val="0"/>
          <w:sz w:val="20"/>
          <w:szCs w:val="20"/>
        </w:rPr>
        <w:t xml:space="preserve">первый </w:t>
      </w:r>
      <w:r>
        <w:rPr>
          <w:b w:val="0"/>
          <w:bCs w:val="0"/>
          <w:caps w:val="0"/>
          <w:sz w:val="20"/>
          <w:szCs w:val="20"/>
        </w:rPr>
        <w:t>проректор, зав. кафедрой международного бизнеса и финансов</w:t>
      </w:r>
      <w:r w:rsidRPr="003A5B89">
        <w:rPr>
          <w:b w:val="0"/>
          <w:bCs w:val="0"/>
          <w:caps w:val="0"/>
          <w:sz w:val="20"/>
          <w:szCs w:val="20"/>
        </w:rPr>
        <w:t xml:space="preserve"> </w:t>
      </w:r>
    </w:p>
    <w:p w:rsidR="006F25F0" w:rsidRDefault="006F25F0" w:rsidP="006F25F0">
      <w:pPr>
        <w:spacing w:after="0" w:line="240" w:lineRule="auto"/>
        <w:ind w:firstLine="284"/>
        <w:jc w:val="center"/>
        <w:rPr>
          <w:rFonts w:ascii="Times New Roman" w:hAnsi="Times New Roman"/>
          <w:sz w:val="20"/>
          <w:szCs w:val="20"/>
        </w:rPr>
      </w:pPr>
      <w:r w:rsidRPr="006F25F0">
        <w:rPr>
          <w:rFonts w:ascii="Times New Roman" w:hAnsi="Times New Roman"/>
          <w:b/>
          <w:sz w:val="20"/>
          <w:szCs w:val="20"/>
        </w:rPr>
        <w:t>Титова Наталья Юрьевна,</w:t>
      </w:r>
      <w:r>
        <w:rPr>
          <w:b/>
          <w:sz w:val="20"/>
          <w:szCs w:val="20"/>
        </w:rPr>
        <w:t xml:space="preserve"> </w:t>
      </w:r>
      <w:r w:rsidRPr="006F25F0">
        <w:rPr>
          <w:rFonts w:ascii="Times New Roman" w:hAnsi="Times New Roman"/>
          <w:sz w:val="20"/>
          <w:szCs w:val="20"/>
        </w:rPr>
        <w:t xml:space="preserve">кандидат экономических наук, </w:t>
      </w:r>
      <w:r w:rsidR="00E6431F">
        <w:rPr>
          <w:rFonts w:ascii="Times New Roman" w:hAnsi="Times New Roman"/>
          <w:sz w:val="20"/>
          <w:szCs w:val="20"/>
        </w:rPr>
        <w:t>доцент</w:t>
      </w:r>
      <w:r w:rsidRPr="006F25F0">
        <w:rPr>
          <w:rFonts w:ascii="Times New Roman" w:hAnsi="Times New Roman"/>
          <w:sz w:val="20"/>
          <w:szCs w:val="20"/>
        </w:rPr>
        <w:t xml:space="preserve"> кафедры </w:t>
      </w:r>
      <w:r w:rsidR="00E6431F" w:rsidRPr="00E6431F">
        <w:rPr>
          <w:rFonts w:ascii="Times New Roman" w:hAnsi="Times New Roman"/>
          <w:sz w:val="20"/>
          <w:szCs w:val="20"/>
        </w:rPr>
        <w:t>международного бизнеса и финансов</w:t>
      </w:r>
    </w:p>
    <w:p w:rsidR="00E6431F" w:rsidRDefault="00E6431F" w:rsidP="006F25F0">
      <w:pPr>
        <w:spacing w:after="0" w:line="240" w:lineRule="auto"/>
        <w:ind w:firstLine="284"/>
        <w:jc w:val="center"/>
        <w:rPr>
          <w:rFonts w:ascii="Times New Roman" w:hAnsi="Times New Roman"/>
          <w:sz w:val="20"/>
          <w:szCs w:val="20"/>
        </w:rPr>
      </w:pPr>
      <w:r w:rsidRPr="00E6431F">
        <w:rPr>
          <w:rFonts w:ascii="Times New Roman" w:hAnsi="Times New Roman"/>
          <w:b/>
          <w:sz w:val="20"/>
          <w:szCs w:val="20"/>
        </w:rPr>
        <w:t>Полещук Татьяна Александровна,</w:t>
      </w:r>
      <w:r>
        <w:rPr>
          <w:b/>
          <w:sz w:val="20"/>
          <w:szCs w:val="20"/>
        </w:rPr>
        <w:t xml:space="preserve"> </w:t>
      </w:r>
      <w:r w:rsidRPr="006F25F0">
        <w:rPr>
          <w:rFonts w:ascii="Times New Roman" w:hAnsi="Times New Roman"/>
          <w:sz w:val="20"/>
          <w:szCs w:val="20"/>
        </w:rPr>
        <w:t xml:space="preserve">кандидат экономических наук, </w:t>
      </w:r>
      <w:r w:rsidR="00875EA8">
        <w:rPr>
          <w:rFonts w:ascii="Times New Roman" w:hAnsi="Times New Roman"/>
          <w:sz w:val="20"/>
          <w:szCs w:val="20"/>
        </w:rPr>
        <w:t xml:space="preserve">доцент, </w:t>
      </w:r>
      <w:r>
        <w:rPr>
          <w:rFonts w:ascii="Times New Roman" w:hAnsi="Times New Roman"/>
          <w:sz w:val="20"/>
          <w:szCs w:val="20"/>
        </w:rPr>
        <w:t>доцент</w:t>
      </w:r>
      <w:r w:rsidRPr="006F25F0">
        <w:rPr>
          <w:rFonts w:ascii="Times New Roman" w:hAnsi="Times New Roman"/>
          <w:sz w:val="20"/>
          <w:szCs w:val="20"/>
        </w:rPr>
        <w:t xml:space="preserve"> кафедры </w:t>
      </w:r>
      <w:r w:rsidRPr="00E6431F">
        <w:rPr>
          <w:rFonts w:ascii="Times New Roman" w:hAnsi="Times New Roman"/>
          <w:sz w:val="20"/>
          <w:szCs w:val="20"/>
        </w:rPr>
        <w:t>международного бизнеса и финансов</w:t>
      </w:r>
    </w:p>
    <w:p w:rsidR="00E6431F" w:rsidRDefault="00E6431F" w:rsidP="00E6431F">
      <w:pPr>
        <w:spacing w:after="0" w:line="240" w:lineRule="auto"/>
        <w:ind w:firstLine="284"/>
        <w:jc w:val="center"/>
        <w:rPr>
          <w:rFonts w:ascii="Times New Roman" w:hAnsi="Times New Roman"/>
          <w:sz w:val="20"/>
          <w:szCs w:val="20"/>
        </w:rPr>
      </w:pPr>
      <w:r w:rsidRPr="00E6431F">
        <w:rPr>
          <w:rFonts w:ascii="Times New Roman" w:hAnsi="Times New Roman"/>
          <w:b/>
          <w:sz w:val="20"/>
          <w:szCs w:val="20"/>
        </w:rPr>
        <w:t>Зиглина Василиса Евгеньевна,</w:t>
      </w:r>
      <w:r>
        <w:rPr>
          <w:rFonts w:ascii="Times New Roman" w:hAnsi="Times New Roman"/>
          <w:sz w:val="20"/>
          <w:szCs w:val="20"/>
        </w:rPr>
        <w:t xml:space="preserve"> </w:t>
      </w:r>
      <w:r w:rsidR="00B878F2">
        <w:rPr>
          <w:rFonts w:ascii="Times New Roman" w:hAnsi="Times New Roman"/>
          <w:sz w:val="20"/>
          <w:szCs w:val="20"/>
        </w:rPr>
        <w:t>студент</w:t>
      </w:r>
      <w:r>
        <w:rPr>
          <w:rFonts w:ascii="Times New Roman" w:hAnsi="Times New Roman"/>
          <w:sz w:val="20"/>
          <w:szCs w:val="20"/>
        </w:rPr>
        <w:t xml:space="preserve"> </w:t>
      </w:r>
      <w:r w:rsidRPr="006F25F0">
        <w:rPr>
          <w:rFonts w:ascii="Times New Roman" w:hAnsi="Times New Roman"/>
          <w:sz w:val="20"/>
          <w:szCs w:val="20"/>
        </w:rPr>
        <w:t xml:space="preserve">кафедры </w:t>
      </w:r>
      <w:r w:rsidRPr="00E6431F">
        <w:rPr>
          <w:rFonts w:ascii="Times New Roman" w:hAnsi="Times New Roman"/>
          <w:sz w:val="20"/>
          <w:szCs w:val="20"/>
        </w:rPr>
        <w:t>международного бизнеса и финансов</w:t>
      </w:r>
    </w:p>
    <w:p w:rsidR="006F25F0" w:rsidRPr="00BB117B" w:rsidRDefault="00E6431F" w:rsidP="00E6431F">
      <w:pPr>
        <w:spacing w:after="0" w:line="240" w:lineRule="auto"/>
        <w:ind w:firstLine="284"/>
        <w:jc w:val="center"/>
        <w:rPr>
          <w:b/>
          <w:bCs/>
          <w:i/>
          <w:caps/>
          <w:sz w:val="20"/>
          <w:szCs w:val="20"/>
        </w:rPr>
      </w:pPr>
      <w:r w:rsidRPr="00E6431F">
        <w:rPr>
          <w:rFonts w:ascii="Times New Roman" w:hAnsi="Times New Roman"/>
          <w:sz w:val="20"/>
          <w:szCs w:val="20"/>
        </w:rPr>
        <w:t>Владивостокский государственный университет экономики и сервиса</w:t>
      </w:r>
      <w:r>
        <w:rPr>
          <w:rFonts w:ascii="Times New Roman" w:hAnsi="Times New Roman"/>
          <w:sz w:val="20"/>
          <w:szCs w:val="20"/>
        </w:rPr>
        <w:t xml:space="preserve"> (</w:t>
      </w:r>
      <w:r w:rsidRPr="00E6431F">
        <w:rPr>
          <w:rFonts w:ascii="Times New Roman" w:hAnsi="Times New Roman"/>
          <w:sz w:val="20"/>
          <w:szCs w:val="20"/>
        </w:rPr>
        <w:t>690014, г. Владивосток, ул. Гоголя, 41</w:t>
      </w:r>
      <w:r>
        <w:rPr>
          <w:rFonts w:ascii="Times New Roman" w:hAnsi="Times New Roman"/>
          <w:sz w:val="20"/>
          <w:szCs w:val="20"/>
        </w:rPr>
        <w:t xml:space="preserve">, </w:t>
      </w:r>
      <w:r>
        <w:rPr>
          <w:rFonts w:ascii="Times New Roman" w:hAnsi="Times New Roman"/>
          <w:sz w:val="20"/>
          <w:szCs w:val="20"/>
          <w:lang w:val="en-US"/>
        </w:rPr>
        <w:t>e</w:t>
      </w:r>
      <w:r w:rsidRPr="00BB117B">
        <w:rPr>
          <w:rFonts w:ascii="Times New Roman" w:hAnsi="Times New Roman"/>
          <w:sz w:val="20"/>
          <w:szCs w:val="20"/>
        </w:rPr>
        <w:t>-</w:t>
      </w:r>
      <w:r>
        <w:rPr>
          <w:rFonts w:ascii="Times New Roman" w:hAnsi="Times New Roman"/>
          <w:sz w:val="20"/>
          <w:szCs w:val="20"/>
          <w:lang w:val="en-US"/>
        </w:rPr>
        <w:t>mail</w:t>
      </w:r>
      <w:r w:rsidRPr="00BB117B">
        <w:rPr>
          <w:rFonts w:ascii="Times New Roman" w:hAnsi="Times New Roman"/>
          <w:sz w:val="20"/>
          <w:szCs w:val="20"/>
        </w:rPr>
        <w:t xml:space="preserve">: </w:t>
      </w:r>
      <w:r>
        <w:rPr>
          <w:rFonts w:ascii="Times New Roman" w:hAnsi="Times New Roman"/>
          <w:sz w:val="20"/>
          <w:szCs w:val="20"/>
          <w:lang w:val="en-US"/>
        </w:rPr>
        <w:t>titova</w:t>
      </w:r>
      <w:r w:rsidRPr="00BB117B">
        <w:rPr>
          <w:rFonts w:ascii="Times New Roman" w:hAnsi="Times New Roman"/>
          <w:sz w:val="20"/>
          <w:szCs w:val="20"/>
        </w:rPr>
        <w:t>_2010@</w:t>
      </w:r>
      <w:r>
        <w:rPr>
          <w:rFonts w:ascii="Times New Roman" w:hAnsi="Times New Roman"/>
          <w:sz w:val="20"/>
          <w:szCs w:val="20"/>
          <w:lang w:val="en-US"/>
        </w:rPr>
        <w:t>mail</w:t>
      </w:r>
      <w:r w:rsidRPr="00BB117B">
        <w:rPr>
          <w:rFonts w:ascii="Times New Roman" w:hAnsi="Times New Roman"/>
          <w:sz w:val="20"/>
          <w:szCs w:val="20"/>
        </w:rPr>
        <w:t>.</w:t>
      </w:r>
      <w:r>
        <w:rPr>
          <w:rFonts w:ascii="Times New Roman" w:hAnsi="Times New Roman"/>
          <w:sz w:val="20"/>
          <w:szCs w:val="20"/>
          <w:lang w:val="en-US"/>
        </w:rPr>
        <w:t>ru</w:t>
      </w:r>
      <w:r w:rsidRPr="00BB117B">
        <w:rPr>
          <w:rFonts w:ascii="Times New Roman" w:hAnsi="Times New Roman"/>
          <w:sz w:val="20"/>
          <w:szCs w:val="20"/>
        </w:rPr>
        <w:t>)</w:t>
      </w:r>
    </w:p>
    <w:p w:rsidR="006F25F0" w:rsidRDefault="006F25F0" w:rsidP="006F25F0">
      <w:pPr>
        <w:spacing w:after="0" w:line="240" w:lineRule="auto"/>
        <w:jc w:val="center"/>
        <w:rPr>
          <w:rFonts w:ascii="Times New Roman" w:hAnsi="Times New Roman"/>
          <w:b/>
          <w:caps/>
          <w:sz w:val="20"/>
          <w:szCs w:val="20"/>
        </w:rPr>
      </w:pPr>
    </w:p>
    <w:p w:rsidR="00D410DA" w:rsidRPr="00E6431F" w:rsidRDefault="00156655" w:rsidP="00D410DA">
      <w:pPr>
        <w:spacing w:after="0" w:line="240" w:lineRule="auto"/>
        <w:ind w:firstLine="284"/>
        <w:jc w:val="both"/>
        <w:rPr>
          <w:rFonts w:ascii="Times New Roman" w:hAnsi="Times New Roman"/>
          <w:b/>
          <w:sz w:val="20"/>
          <w:szCs w:val="20"/>
        </w:rPr>
      </w:pPr>
      <w:r w:rsidRPr="00156655">
        <w:rPr>
          <w:rFonts w:ascii="Times New Roman" w:hAnsi="Times New Roman"/>
          <w:b/>
          <w:sz w:val="20"/>
          <w:szCs w:val="20"/>
        </w:rPr>
        <w:t>Аннотация.</w:t>
      </w:r>
      <w:r w:rsidR="00BB117B">
        <w:rPr>
          <w:rFonts w:ascii="Times New Roman" w:hAnsi="Times New Roman"/>
          <w:b/>
          <w:sz w:val="20"/>
          <w:szCs w:val="20"/>
        </w:rPr>
        <w:t xml:space="preserve"> </w:t>
      </w:r>
      <w:r w:rsidR="006A296D" w:rsidRPr="006A296D">
        <w:rPr>
          <w:rFonts w:ascii="Times New Roman" w:hAnsi="Times New Roman"/>
          <w:sz w:val="20"/>
          <w:szCs w:val="20"/>
        </w:rPr>
        <w:t xml:space="preserve">В </w:t>
      </w:r>
      <w:r w:rsidR="006A296D" w:rsidRPr="00D410DA">
        <w:rPr>
          <w:rFonts w:ascii="Times New Roman" w:hAnsi="Times New Roman"/>
          <w:sz w:val="20"/>
          <w:szCs w:val="20"/>
        </w:rPr>
        <w:t>настоящее время в</w:t>
      </w:r>
      <w:r w:rsidR="006A296D" w:rsidRPr="00D410DA">
        <w:rPr>
          <w:rFonts w:ascii="Times New Roman" w:hAnsi="Times New Roman"/>
          <w:b/>
          <w:sz w:val="20"/>
          <w:szCs w:val="20"/>
        </w:rPr>
        <w:t xml:space="preserve"> </w:t>
      </w:r>
      <w:r w:rsidR="006A296D" w:rsidRPr="00D410DA">
        <w:rPr>
          <w:rFonts w:ascii="Times New Roman" w:hAnsi="Times New Roman"/>
          <w:sz w:val="20"/>
          <w:szCs w:val="20"/>
        </w:rPr>
        <w:t>экономик</w:t>
      </w:r>
      <w:r w:rsidR="00D410DA" w:rsidRPr="00D410DA">
        <w:rPr>
          <w:rFonts w:ascii="Times New Roman" w:hAnsi="Times New Roman"/>
          <w:sz w:val="20"/>
          <w:szCs w:val="20"/>
        </w:rPr>
        <w:t>е</w:t>
      </w:r>
      <w:r w:rsidR="006A296D" w:rsidRPr="00D410DA">
        <w:rPr>
          <w:rFonts w:ascii="Times New Roman" w:hAnsi="Times New Roman"/>
          <w:b/>
          <w:sz w:val="20"/>
          <w:szCs w:val="20"/>
        </w:rPr>
        <w:t xml:space="preserve"> </w:t>
      </w:r>
      <w:r w:rsidR="00BB117B" w:rsidRPr="00D410DA">
        <w:rPr>
          <w:rFonts w:ascii="Times New Roman" w:hAnsi="Times New Roman"/>
          <w:sz w:val="20"/>
          <w:szCs w:val="20"/>
        </w:rPr>
        <w:t xml:space="preserve">Российской Федерации </w:t>
      </w:r>
      <w:r w:rsidR="006A296D" w:rsidRPr="00D410DA">
        <w:rPr>
          <w:rFonts w:ascii="Times New Roman" w:hAnsi="Times New Roman"/>
          <w:sz w:val="20"/>
          <w:szCs w:val="20"/>
        </w:rPr>
        <w:t>особо остро стоит проблема</w:t>
      </w:r>
      <w:r w:rsidR="00BB117B" w:rsidRPr="00D410DA">
        <w:rPr>
          <w:rFonts w:ascii="Times New Roman" w:hAnsi="Times New Roman"/>
          <w:sz w:val="20"/>
          <w:szCs w:val="20"/>
        </w:rPr>
        <w:t xml:space="preserve"> повышения </w:t>
      </w:r>
      <w:r w:rsidR="006A296D" w:rsidRPr="00D410DA">
        <w:rPr>
          <w:rFonts w:ascii="Times New Roman" w:hAnsi="Times New Roman"/>
          <w:sz w:val="20"/>
          <w:szCs w:val="20"/>
        </w:rPr>
        <w:t xml:space="preserve">национальной конкурентоспособности и </w:t>
      </w:r>
      <w:r w:rsidR="00BB117B" w:rsidRPr="00D410DA">
        <w:rPr>
          <w:rFonts w:ascii="Times New Roman" w:hAnsi="Times New Roman"/>
          <w:sz w:val="20"/>
          <w:szCs w:val="20"/>
        </w:rPr>
        <w:t>инновационной активности</w:t>
      </w:r>
      <w:r w:rsidR="006A296D" w:rsidRPr="00D410DA">
        <w:rPr>
          <w:rFonts w:ascii="Times New Roman" w:hAnsi="Times New Roman"/>
          <w:sz w:val="20"/>
          <w:szCs w:val="20"/>
        </w:rPr>
        <w:t xml:space="preserve">. </w:t>
      </w:r>
      <w:r w:rsidR="00D410DA" w:rsidRPr="00D410DA">
        <w:rPr>
          <w:rFonts w:ascii="Times New Roman" w:hAnsi="Times New Roman"/>
          <w:sz w:val="20"/>
          <w:szCs w:val="20"/>
        </w:rPr>
        <w:t>Сложившаяся с</w:t>
      </w:r>
      <w:r w:rsidR="006A296D" w:rsidRPr="00D410DA">
        <w:rPr>
          <w:rFonts w:ascii="Times New Roman" w:hAnsi="Times New Roman"/>
          <w:sz w:val="20"/>
          <w:szCs w:val="20"/>
        </w:rPr>
        <w:t xml:space="preserve">овременная политико-экономическая ситуация </w:t>
      </w:r>
      <w:r w:rsidR="00D410DA" w:rsidRPr="00D410DA">
        <w:rPr>
          <w:rFonts w:ascii="Times New Roman" w:hAnsi="Times New Roman"/>
          <w:sz w:val="20"/>
          <w:szCs w:val="20"/>
        </w:rPr>
        <w:t>невозможна без</w:t>
      </w:r>
      <w:r w:rsidR="006A296D" w:rsidRPr="00D410DA">
        <w:rPr>
          <w:rFonts w:ascii="Times New Roman" w:hAnsi="Times New Roman"/>
          <w:sz w:val="20"/>
          <w:szCs w:val="20"/>
        </w:rPr>
        <w:t xml:space="preserve"> поиска новых форм и методов функционирования экономических субъектов. За рубежом одним из методов решения данных проблем является формирование кластеров - группы сконцентрированных по географическому принципу фирм, тесно связанных отраслей, взаимно способствующих росту конкурентоспособности. </w:t>
      </w:r>
      <w:r w:rsidR="00D410DA" w:rsidRPr="00D410DA">
        <w:rPr>
          <w:rFonts w:ascii="Times New Roman" w:hAnsi="Times New Roman"/>
          <w:sz w:val="20"/>
          <w:szCs w:val="20"/>
        </w:rPr>
        <w:t>Кластер является одной из форм интеграции субъектов бизнеса, которая требует определенной институциональной поддержки отношений, возникающих при внедрении такой формы взаимодействия, особенно в сфере законодательства. В этой связи особенно важным и актуальным становится разработка и принятие соответствующих законодательных инициатив, регулирующих кластерные взаимодействия. Целью данной статьи является анализ современных нормативно-законодательных документов, определяющих кластерную политику России</w:t>
      </w:r>
      <w:r w:rsidR="00007521">
        <w:rPr>
          <w:rFonts w:ascii="Times New Roman" w:hAnsi="Times New Roman"/>
          <w:sz w:val="20"/>
          <w:szCs w:val="20"/>
        </w:rPr>
        <w:t>, на предмет их соответствия основным положениям теории кластеров, принятых в научной среде.</w:t>
      </w:r>
      <w:r w:rsidR="00D410DA" w:rsidRPr="00D410DA">
        <w:rPr>
          <w:rFonts w:ascii="Times New Roman" w:hAnsi="Times New Roman"/>
          <w:sz w:val="20"/>
          <w:szCs w:val="20"/>
        </w:rPr>
        <w:t xml:space="preserve"> </w:t>
      </w:r>
      <w:r w:rsidR="00DF2511">
        <w:rPr>
          <w:rFonts w:ascii="Times New Roman" w:hAnsi="Times New Roman"/>
          <w:sz w:val="20"/>
          <w:szCs w:val="20"/>
        </w:rPr>
        <w:t xml:space="preserve">Авторами выявлено, что в настоящее время на федеральном уровне утверждено определение промышленного кластера, в то время как общее определение для термина «кластер» отсутствует. Это затрудняет развития процессов кластеризации в сфере услуг, а также сельского хозяйства. </w:t>
      </w:r>
      <w:r w:rsidR="00007521">
        <w:rPr>
          <w:rFonts w:ascii="Times New Roman" w:hAnsi="Times New Roman"/>
          <w:sz w:val="20"/>
          <w:szCs w:val="20"/>
        </w:rPr>
        <w:t>В</w:t>
      </w:r>
      <w:r w:rsidR="00D410DA" w:rsidRPr="00D410DA">
        <w:rPr>
          <w:rFonts w:ascii="Times New Roman" w:hAnsi="Times New Roman"/>
          <w:sz w:val="20"/>
          <w:szCs w:val="20"/>
        </w:rPr>
        <w:t xml:space="preserve"> результате проведенного анализа авторами определены пути совершенствования текущего законодательства в исследуемой сфере. </w:t>
      </w:r>
    </w:p>
    <w:p w:rsidR="00156655" w:rsidRPr="00E6431F" w:rsidRDefault="00156655" w:rsidP="00156655">
      <w:pPr>
        <w:spacing w:after="0" w:line="240" w:lineRule="auto"/>
        <w:ind w:firstLine="284"/>
        <w:jc w:val="both"/>
        <w:rPr>
          <w:rFonts w:ascii="Times New Roman" w:hAnsi="Times New Roman"/>
          <w:b/>
          <w:sz w:val="20"/>
          <w:szCs w:val="20"/>
          <w:highlight w:val="green"/>
        </w:rPr>
      </w:pPr>
    </w:p>
    <w:p w:rsidR="00156655" w:rsidRDefault="00156655" w:rsidP="00156655">
      <w:pPr>
        <w:spacing w:after="0" w:line="240" w:lineRule="auto"/>
        <w:ind w:firstLine="284"/>
        <w:jc w:val="both"/>
        <w:rPr>
          <w:rFonts w:ascii="Times New Roman" w:hAnsi="Times New Roman"/>
          <w:sz w:val="20"/>
          <w:szCs w:val="20"/>
        </w:rPr>
      </w:pPr>
      <w:r w:rsidRPr="00B878F2">
        <w:rPr>
          <w:rFonts w:ascii="Times New Roman" w:hAnsi="Times New Roman"/>
          <w:b/>
          <w:sz w:val="20"/>
          <w:szCs w:val="20"/>
        </w:rPr>
        <w:t xml:space="preserve">Ключевые слова: </w:t>
      </w:r>
      <w:r w:rsidRPr="00B878F2">
        <w:rPr>
          <w:rFonts w:ascii="Times New Roman" w:hAnsi="Times New Roman"/>
          <w:sz w:val="20"/>
          <w:szCs w:val="20"/>
        </w:rPr>
        <w:t xml:space="preserve">кластеры, </w:t>
      </w:r>
      <w:r w:rsidR="00D410DA" w:rsidRPr="00B878F2">
        <w:rPr>
          <w:rFonts w:ascii="Times New Roman" w:hAnsi="Times New Roman"/>
          <w:sz w:val="20"/>
          <w:szCs w:val="20"/>
        </w:rPr>
        <w:t xml:space="preserve">кластерная политика, промышленный кластер, </w:t>
      </w:r>
      <w:r w:rsidR="00B878F2">
        <w:rPr>
          <w:rFonts w:ascii="Times New Roman" w:hAnsi="Times New Roman"/>
          <w:sz w:val="20"/>
          <w:szCs w:val="20"/>
        </w:rPr>
        <w:t xml:space="preserve">национальная конкурентоспособность, </w:t>
      </w:r>
      <w:r w:rsidR="00D410DA" w:rsidRPr="00B878F2">
        <w:rPr>
          <w:rFonts w:ascii="Times New Roman" w:hAnsi="Times New Roman"/>
          <w:sz w:val="20"/>
          <w:szCs w:val="20"/>
        </w:rPr>
        <w:t>теория кластеров</w:t>
      </w:r>
      <w:r w:rsidR="00B878F2">
        <w:rPr>
          <w:rFonts w:ascii="Times New Roman" w:hAnsi="Times New Roman"/>
          <w:sz w:val="20"/>
          <w:szCs w:val="20"/>
        </w:rPr>
        <w:t>, законодательство в сфере кластеров</w:t>
      </w:r>
      <w:r w:rsidRPr="00B878F2">
        <w:rPr>
          <w:rFonts w:ascii="Times New Roman" w:hAnsi="Times New Roman"/>
          <w:sz w:val="20"/>
          <w:szCs w:val="20"/>
        </w:rPr>
        <w:t>.</w:t>
      </w:r>
    </w:p>
    <w:p w:rsidR="00C80AC6" w:rsidRPr="00C80AC6" w:rsidRDefault="00C80AC6" w:rsidP="00C80AC6">
      <w:pPr>
        <w:spacing w:after="0" w:line="240" w:lineRule="auto"/>
        <w:ind w:firstLine="284"/>
        <w:jc w:val="both"/>
        <w:rPr>
          <w:rFonts w:ascii="Times New Roman" w:hAnsi="Times New Roman"/>
          <w:sz w:val="20"/>
          <w:szCs w:val="20"/>
        </w:rPr>
      </w:pPr>
    </w:p>
    <w:p w:rsidR="00C80AC6" w:rsidRPr="00E6431F" w:rsidRDefault="00B878F2" w:rsidP="00C80AC6">
      <w:pPr>
        <w:spacing w:after="0" w:line="240" w:lineRule="auto"/>
        <w:ind w:firstLine="284"/>
        <w:jc w:val="center"/>
        <w:rPr>
          <w:rFonts w:ascii="Times New Roman" w:hAnsi="Times New Roman"/>
          <w:b/>
          <w:caps/>
          <w:sz w:val="20"/>
          <w:szCs w:val="20"/>
          <w:highlight w:val="green"/>
          <w:lang w:val="en-US"/>
        </w:rPr>
      </w:pPr>
      <w:r w:rsidRPr="00B878F2">
        <w:rPr>
          <w:rFonts w:ascii="Times New Roman" w:hAnsi="Times New Roman"/>
          <w:b/>
          <w:caps/>
          <w:sz w:val="20"/>
          <w:szCs w:val="20"/>
          <w:lang w:val="en-US"/>
        </w:rPr>
        <w:t>defini</w:t>
      </w:r>
      <w:r>
        <w:rPr>
          <w:rFonts w:ascii="Times New Roman" w:hAnsi="Times New Roman"/>
          <w:b/>
          <w:caps/>
          <w:sz w:val="20"/>
          <w:szCs w:val="20"/>
          <w:lang w:val="en-US"/>
        </w:rPr>
        <w:t xml:space="preserve">ng </w:t>
      </w:r>
      <w:r w:rsidRPr="00B878F2">
        <w:rPr>
          <w:rFonts w:ascii="Times New Roman" w:hAnsi="Times New Roman"/>
          <w:b/>
          <w:caps/>
          <w:sz w:val="20"/>
          <w:szCs w:val="20"/>
          <w:lang w:val="en-US"/>
        </w:rPr>
        <w:t>PROBLEM ASPECTS of the term "cluster" in the legislation of the Russian Federation</w:t>
      </w:r>
    </w:p>
    <w:p w:rsidR="00C80AC6" w:rsidRPr="00B878F2" w:rsidRDefault="00C80AC6" w:rsidP="00C80AC6">
      <w:pPr>
        <w:spacing w:after="0" w:line="240" w:lineRule="auto"/>
        <w:ind w:firstLine="284"/>
        <w:jc w:val="both"/>
        <w:rPr>
          <w:rFonts w:ascii="Times New Roman" w:hAnsi="Times New Roman"/>
          <w:sz w:val="20"/>
          <w:szCs w:val="20"/>
          <w:lang w:val="en-US"/>
        </w:rPr>
      </w:pPr>
      <w:r w:rsidRPr="00B878F2">
        <w:rPr>
          <w:rFonts w:ascii="Times New Roman" w:hAnsi="Times New Roman"/>
          <w:sz w:val="20"/>
          <w:szCs w:val="20"/>
          <w:lang w:val="en-US"/>
        </w:rPr>
        <w:t>© 2016</w:t>
      </w:r>
    </w:p>
    <w:p w:rsidR="00C80AC6" w:rsidRPr="00B878F2" w:rsidRDefault="00C80AC6" w:rsidP="000879BC">
      <w:pPr>
        <w:pStyle w:val="aa"/>
        <w:ind w:firstLine="284"/>
        <w:rPr>
          <w:bCs w:val="0"/>
          <w:caps w:val="0"/>
          <w:sz w:val="20"/>
          <w:szCs w:val="20"/>
          <w:lang w:val="en-US"/>
        </w:rPr>
      </w:pPr>
      <w:r w:rsidRPr="00B878F2">
        <w:rPr>
          <w:bCs w:val="0"/>
          <w:caps w:val="0"/>
          <w:sz w:val="20"/>
          <w:szCs w:val="20"/>
          <w:lang w:val="en-US"/>
        </w:rPr>
        <w:t>Vorozhbit Olga</w:t>
      </w:r>
      <w:r w:rsidR="000879BC" w:rsidRPr="00B878F2">
        <w:rPr>
          <w:bCs w:val="0"/>
          <w:caps w:val="0"/>
          <w:sz w:val="20"/>
          <w:szCs w:val="20"/>
          <w:lang w:val="en-US"/>
        </w:rPr>
        <w:t xml:space="preserve"> Yuryevna</w:t>
      </w:r>
      <w:r w:rsidRPr="00B878F2">
        <w:rPr>
          <w:bCs w:val="0"/>
          <w:caps w:val="0"/>
          <w:sz w:val="20"/>
          <w:szCs w:val="20"/>
          <w:lang w:val="en-US"/>
        </w:rPr>
        <w:t xml:space="preserve">, </w:t>
      </w:r>
      <w:r w:rsidRPr="00B878F2">
        <w:rPr>
          <w:b w:val="0"/>
          <w:bCs w:val="0"/>
          <w:caps w:val="0"/>
          <w:sz w:val="20"/>
          <w:szCs w:val="20"/>
          <w:lang w:val="en-US"/>
        </w:rPr>
        <w:t xml:space="preserve">doctor of </w:t>
      </w:r>
      <w:r w:rsidR="00B878F2" w:rsidRPr="00B878F2">
        <w:rPr>
          <w:b w:val="0"/>
          <w:caps w:val="0"/>
          <w:sz w:val="20"/>
          <w:szCs w:val="20"/>
          <w:lang w:val="en-US"/>
        </w:rPr>
        <w:t xml:space="preserve">economical </w:t>
      </w:r>
      <w:r w:rsidRPr="00B878F2">
        <w:rPr>
          <w:b w:val="0"/>
          <w:bCs w:val="0"/>
          <w:caps w:val="0"/>
          <w:sz w:val="20"/>
          <w:szCs w:val="20"/>
          <w:lang w:val="en-US"/>
        </w:rPr>
        <w:t>science, professor, vice-rector f, the head</w:t>
      </w:r>
      <w:r w:rsidR="000879BC" w:rsidRPr="00B878F2">
        <w:rPr>
          <w:b w:val="0"/>
          <w:bCs w:val="0"/>
          <w:caps w:val="0"/>
          <w:sz w:val="20"/>
          <w:szCs w:val="20"/>
          <w:lang w:val="en-US"/>
        </w:rPr>
        <w:t xml:space="preserve"> </w:t>
      </w:r>
      <w:r w:rsidR="00B878F2" w:rsidRPr="00B878F2">
        <w:rPr>
          <w:b w:val="0"/>
          <w:caps w:val="0"/>
          <w:sz w:val="20"/>
          <w:szCs w:val="20"/>
          <w:lang w:val="en-US"/>
        </w:rPr>
        <w:t>of the chair «</w:t>
      </w:r>
      <w:r w:rsidR="00B878F2" w:rsidRPr="00B878F2">
        <w:rPr>
          <w:b w:val="0"/>
          <w:bCs w:val="0"/>
          <w:caps w:val="0"/>
          <w:sz w:val="20"/>
          <w:szCs w:val="20"/>
          <w:lang w:val="en-US"/>
        </w:rPr>
        <w:t>International Business and Finance»</w:t>
      </w:r>
    </w:p>
    <w:p w:rsidR="00C80AC6" w:rsidRPr="00B878F2" w:rsidRDefault="000879BC" w:rsidP="000879BC">
      <w:pPr>
        <w:pStyle w:val="aa"/>
        <w:ind w:firstLine="284"/>
        <w:rPr>
          <w:b w:val="0"/>
          <w:caps w:val="0"/>
          <w:sz w:val="20"/>
          <w:szCs w:val="20"/>
          <w:lang w:val="en-US"/>
        </w:rPr>
      </w:pPr>
      <w:r w:rsidRPr="00B878F2">
        <w:rPr>
          <w:bCs w:val="0"/>
          <w:caps w:val="0"/>
          <w:sz w:val="20"/>
          <w:szCs w:val="20"/>
          <w:lang w:val="en-US"/>
        </w:rPr>
        <w:t xml:space="preserve">Titova </w:t>
      </w:r>
      <w:r w:rsidR="00C80AC6" w:rsidRPr="00B878F2">
        <w:rPr>
          <w:bCs w:val="0"/>
          <w:caps w:val="0"/>
          <w:sz w:val="20"/>
          <w:szCs w:val="20"/>
          <w:lang w:val="en-US"/>
        </w:rPr>
        <w:t>Natalia</w:t>
      </w:r>
      <w:r w:rsidRPr="00B878F2">
        <w:rPr>
          <w:bCs w:val="0"/>
          <w:caps w:val="0"/>
          <w:sz w:val="20"/>
          <w:szCs w:val="20"/>
          <w:lang w:val="en-US"/>
        </w:rPr>
        <w:t xml:space="preserve"> Yuryevna,</w:t>
      </w:r>
      <w:r w:rsidRPr="00B878F2">
        <w:rPr>
          <w:sz w:val="20"/>
          <w:szCs w:val="20"/>
          <w:lang w:val="en-US"/>
        </w:rPr>
        <w:t xml:space="preserve"> </w:t>
      </w:r>
      <w:r w:rsidR="00B878F2" w:rsidRPr="00B878F2">
        <w:rPr>
          <w:b w:val="0"/>
          <w:caps w:val="0"/>
          <w:sz w:val="20"/>
          <w:szCs w:val="20"/>
          <w:lang w:val="en-US"/>
        </w:rPr>
        <w:t xml:space="preserve">candidate of economical science, </w:t>
      </w:r>
      <w:r w:rsidR="00466EAF" w:rsidRPr="00466EAF">
        <w:rPr>
          <w:b w:val="0"/>
          <w:caps w:val="0"/>
          <w:sz w:val="20"/>
          <w:szCs w:val="20"/>
          <w:lang w:val="en-US"/>
        </w:rPr>
        <w:t xml:space="preserve">associate professor </w:t>
      </w:r>
      <w:r w:rsidR="00B878F2" w:rsidRPr="00B878F2">
        <w:rPr>
          <w:b w:val="0"/>
          <w:caps w:val="0"/>
          <w:sz w:val="20"/>
          <w:szCs w:val="20"/>
          <w:lang w:val="en-US"/>
        </w:rPr>
        <w:t>of the chair «</w:t>
      </w:r>
      <w:r w:rsidR="00B878F2" w:rsidRPr="00B878F2">
        <w:rPr>
          <w:b w:val="0"/>
          <w:bCs w:val="0"/>
          <w:caps w:val="0"/>
          <w:sz w:val="20"/>
          <w:szCs w:val="20"/>
          <w:lang w:val="en-US"/>
        </w:rPr>
        <w:t>International Business and Finance»</w:t>
      </w:r>
      <w:r w:rsidR="00B878F2" w:rsidRPr="00B878F2">
        <w:rPr>
          <w:b w:val="0"/>
          <w:caps w:val="0"/>
          <w:sz w:val="20"/>
          <w:szCs w:val="20"/>
          <w:lang w:val="en-US"/>
        </w:rPr>
        <w:t xml:space="preserve"> </w:t>
      </w:r>
    </w:p>
    <w:p w:rsidR="00B878F2" w:rsidRPr="00B878F2" w:rsidRDefault="00B878F2" w:rsidP="000879BC">
      <w:pPr>
        <w:pStyle w:val="aa"/>
        <w:ind w:firstLine="284"/>
        <w:rPr>
          <w:b w:val="0"/>
          <w:caps w:val="0"/>
          <w:sz w:val="20"/>
          <w:szCs w:val="20"/>
          <w:lang w:val="en-US"/>
        </w:rPr>
      </w:pPr>
      <w:r w:rsidRPr="00B878F2">
        <w:rPr>
          <w:caps w:val="0"/>
          <w:sz w:val="20"/>
          <w:szCs w:val="20"/>
          <w:lang w:val="en-US"/>
        </w:rPr>
        <w:t>Poleshchuk Tatyana Aleksandrovna</w:t>
      </w:r>
      <w:r w:rsidRPr="00B878F2">
        <w:rPr>
          <w:bCs w:val="0"/>
          <w:caps w:val="0"/>
          <w:sz w:val="20"/>
          <w:szCs w:val="20"/>
          <w:lang w:val="en-US"/>
        </w:rPr>
        <w:t>,</w:t>
      </w:r>
      <w:r w:rsidRPr="00B878F2">
        <w:rPr>
          <w:sz w:val="20"/>
          <w:szCs w:val="20"/>
          <w:lang w:val="en-US"/>
        </w:rPr>
        <w:t xml:space="preserve"> </w:t>
      </w:r>
      <w:r w:rsidRPr="00B878F2">
        <w:rPr>
          <w:b w:val="0"/>
          <w:caps w:val="0"/>
          <w:sz w:val="20"/>
          <w:szCs w:val="20"/>
          <w:lang w:val="en-US"/>
        </w:rPr>
        <w:t xml:space="preserve">candidate of economical science, </w:t>
      </w:r>
      <w:r w:rsidR="00466EAF" w:rsidRPr="00466EAF">
        <w:rPr>
          <w:b w:val="0"/>
          <w:caps w:val="0"/>
          <w:sz w:val="20"/>
          <w:szCs w:val="20"/>
          <w:lang w:val="en-US"/>
        </w:rPr>
        <w:t xml:space="preserve">associate professor </w:t>
      </w:r>
      <w:r w:rsidRPr="00B878F2">
        <w:rPr>
          <w:b w:val="0"/>
          <w:caps w:val="0"/>
          <w:sz w:val="20"/>
          <w:szCs w:val="20"/>
          <w:lang w:val="en-US"/>
        </w:rPr>
        <w:t>of the chair «</w:t>
      </w:r>
      <w:bookmarkStart w:id="0" w:name="_GoBack"/>
      <w:bookmarkEnd w:id="0"/>
      <w:r w:rsidRPr="00B878F2">
        <w:rPr>
          <w:b w:val="0"/>
          <w:bCs w:val="0"/>
          <w:caps w:val="0"/>
          <w:sz w:val="20"/>
          <w:szCs w:val="20"/>
          <w:lang w:val="en-US"/>
        </w:rPr>
        <w:t>International Business and Finance»</w:t>
      </w:r>
      <w:r w:rsidRPr="00B878F2">
        <w:rPr>
          <w:b w:val="0"/>
          <w:caps w:val="0"/>
          <w:sz w:val="20"/>
          <w:szCs w:val="20"/>
          <w:lang w:val="en-US"/>
        </w:rPr>
        <w:t xml:space="preserve"> </w:t>
      </w:r>
    </w:p>
    <w:p w:rsidR="00B878F2" w:rsidRPr="00B878F2" w:rsidRDefault="00B878F2" w:rsidP="000879BC">
      <w:pPr>
        <w:pStyle w:val="aa"/>
        <w:ind w:firstLine="284"/>
        <w:rPr>
          <w:b w:val="0"/>
          <w:caps w:val="0"/>
          <w:sz w:val="20"/>
          <w:szCs w:val="20"/>
          <w:lang w:val="en-US"/>
        </w:rPr>
      </w:pPr>
      <w:r w:rsidRPr="00DF2511">
        <w:rPr>
          <w:caps w:val="0"/>
          <w:sz w:val="20"/>
          <w:szCs w:val="20"/>
          <w:lang w:val="en-US"/>
        </w:rPr>
        <w:t>Ziglina Vasilisa Evgenevna,</w:t>
      </w:r>
      <w:r w:rsidRPr="00B878F2">
        <w:rPr>
          <w:b w:val="0"/>
          <w:caps w:val="0"/>
          <w:sz w:val="20"/>
          <w:szCs w:val="20"/>
          <w:lang w:val="en-US"/>
        </w:rPr>
        <w:t xml:space="preserve"> student of the chair «</w:t>
      </w:r>
      <w:r w:rsidRPr="00B878F2">
        <w:rPr>
          <w:b w:val="0"/>
          <w:bCs w:val="0"/>
          <w:caps w:val="0"/>
          <w:sz w:val="20"/>
          <w:szCs w:val="20"/>
          <w:lang w:val="en-US"/>
        </w:rPr>
        <w:t xml:space="preserve"> International Business and Finance»</w:t>
      </w:r>
    </w:p>
    <w:p w:rsidR="00C80AC6" w:rsidRPr="00DF2511" w:rsidRDefault="00C80AC6" w:rsidP="000879BC">
      <w:pPr>
        <w:pStyle w:val="aa"/>
        <w:ind w:firstLine="284"/>
        <w:rPr>
          <w:b w:val="0"/>
          <w:bCs w:val="0"/>
          <w:caps w:val="0"/>
          <w:sz w:val="20"/>
          <w:szCs w:val="20"/>
          <w:lang w:val="en-US"/>
        </w:rPr>
      </w:pPr>
      <w:r w:rsidRPr="00DF2511">
        <w:rPr>
          <w:b w:val="0"/>
          <w:bCs w:val="0"/>
          <w:caps w:val="0"/>
          <w:sz w:val="20"/>
          <w:szCs w:val="20"/>
          <w:lang w:val="en-US"/>
        </w:rPr>
        <w:t xml:space="preserve">Vladivostok State University of Economics and Service, </w:t>
      </w:r>
      <w:r w:rsidR="00DF2511" w:rsidRPr="00DF2511">
        <w:rPr>
          <w:b w:val="0"/>
          <w:caps w:val="0"/>
          <w:sz w:val="20"/>
          <w:szCs w:val="20"/>
          <w:lang w:val="en-US"/>
        </w:rPr>
        <w:t>(690014, Russia, Vladivostok, Gogolya st., 41, e-mail: titova_2010@mail.ru)</w:t>
      </w:r>
    </w:p>
    <w:p w:rsidR="00C80AC6" w:rsidRPr="00DF2511" w:rsidRDefault="00C80AC6" w:rsidP="00C80AC6">
      <w:pPr>
        <w:spacing w:after="0" w:line="240" w:lineRule="auto"/>
        <w:ind w:firstLine="284"/>
        <w:jc w:val="both"/>
        <w:rPr>
          <w:rFonts w:ascii="Times New Roman" w:hAnsi="Times New Roman"/>
          <w:b/>
          <w:sz w:val="20"/>
          <w:szCs w:val="20"/>
          <w:lang w:val="en-US"/>
        </w:rPr>
      </w:pPr>
    </w:p>
    <w:p w:rsidR="00C80AC6" w:rsidRPr="00DF2511" w:rsidRDefault="000879BC" w:rsidP="00C80AC6">
      <w:pPr>
        <w:spacing w:after="0" w:line="240" w:lineRule="auto"/>
        <w:ind w:firstLine="284"/>
        <w:jc w:val="both"/>
        <w:rPr>
          <w:rFonts w:ascii="Times New Roman" w:hAnsi="Times New Roman"/>
          <w:sz w:val="20"/>
          <w:szCs w:val="20"/>
          <w:lang w:val="en-US"/>
        </w:rPr>
      </w:pPr>
      <w:r w:rsidRPr="00DF2511">
        <w:rPr>
          <w:rFonts w:ascii="Times New Roman" w:hAnsi="Times New Roman"/>
          <w:b/>
          <w:sz w:val="20"/>
          <w:szCs w:val="20"/>
          <w:lang w:val="en-US"/>
        </w:rPr>
        <w:t>Abstract.</w:t>
      </w:r>
      <w:r w:rsidR="00C80AC6" w:rsidRPr="00DF2511">
        <w:rPr>
          <w:rFonts w:ascii="Times New Roman" w:hAnsi="Times New Roman"/>
          <w:b/>
          <w:sz w:val="20"/>
          <w:szCs w:val="20"/>
          <w:lang w:val="en-US"/>
        </w:rPr>
        <w:t xml:space="preserve"> </w:t>
      </w:r>
      <w:r w:rsidR="00DF2511" w:rsidRPr="00DF2511">
        <w:rPr>
          <w:rFonts w:ascii="Times New Roman" w:hAnsi="Times New Roman"/>
          <w:sz w:val="20"/>
          <w:szCs w:val="20"/>
          <w:lang w:val="en-US"/>
        </w:rPr>
        <w:t xml:space="preserve">Currently, the Russian economy faces the urgent problem of increasing national competitiveness and innovation activities. The current modern politico-economic situation is impossible without the search for new forms and methods of functioning of economic entities. Abroad, one of the methods of solving these problems is the formation of clusters, which are groups of geographically concentrated firms, closely related industries, mutually contributing to the growth of competitiveness. A cluster is a form of integration of businesses, which requires a certain institutional support of the relations arising in the implementation of this form of cooperation, particularly in the field of legislation. In this connection, a particularly important and urgent is the development and adoption of appropriate legislative initiatives to regulate cluster interaction. </w:t>
      </w:r>
      <w:r w:rsidR="00007521" w:rsidRPr="00007521">
        <w:rPr>
          <w:rFonts w:ascii="Times New Roman" w:hAnsi="Times New Roman"/>
          <w:sz w:val="20"/>
          <w:szCs w:val="20"/>
          <w:lang w:val="en-US"/>
        </w:rPr>
        <w:t xml:space="preserve">The purpose of this article is to analyze contemporary legal and regulatory documents defining the cluster policy of Russia, for their compliance with the basic </w:t>
      </w:r>
      <w:r w:rsidR="000845D5">
        <w:rPr>
          <w:rFonts w:ascii="Times New Roman" w:hAnsi="Times New Roman"/>
          <w:sz w:val="20"/>
          <w:szCs w:val="20"/>
          <w:lang w:val="en-US"/>
        </w:rPr>
        <w:t>theses</w:t>
      </w:r>
      <w:r w:rsidR="00007521" w:rsidRPr="00007521">
        <w:rPr>
          <w:rFonts w:ascii="Times New Roman" w:hAnsi="Times New Roman"/>
          <w:sz w:val="20"/>
          <w:szCs w:val="20"/>
          <w:lang w:val="en-US"/>
        </w:rPr>
        <w:t xml:space="preserve"> of the theory of clusters adopted by the scientific community. </w:t>
      </w:r>
      <w:r w:rsidR="000845D5">
        <w:rPr>
          <w:rFonts w:ascii="Times New Roman" w:hAnsi="Times New Roman"/>
          <w:sz w:val="20"/>
          <w:szCs w:val="20"/>
          <w:lang w:val="en-US"/>
        </w:rPr>
        <w:t xml:space="preserve">It is </w:t>
      </w:r>
      <w:r w:rsidR="00007521" w:rsidRPr="00007521">
        <w:rPr>
          <w:rFonts w:ascii="Times New Roman" w:hAnsi="Times New Roman"/>
          <w:sz w:val="20"/>
          <w:szCs w:val="20"/>
          <w:lang w:val="en-US"/>
        </w:rPr>
        <w:t xml:space="preserve">found that at the present time at the federal level </w:t>
      </w:r>
      <w:r w:rsidR="000845D5">
        <w:rPr>
          <w:rFonts w:ascii="Times New Roman" w:hAnsi="Times New Roman"/>
          <w:sz w:val="20"/>
          <w:szCs w:val="20"/>
          <w:lang w:val="en-US"/>
        </w:rPr>
        <w:t xml:space="preserve">there is an </w:t>
      </w:r>
      <w:r w:rsidR="00007521" w:rsidRPr="00007521">
        <w:rPr>
          <w:rFonts w:ascii="Times New Roman" w:hAnsi="Times New Roman"/>
          <w:sz w:val="20"/>
          <w:szCs w:val="20"/>
          <w:lang w:val="en-US"/>
        </w:rPr>
        <w:t xml:space="preserve">approved definition of industrial cluster, while a general definition for the term "cluster" is missing. This hampers the development of clustering processes in the service sector and agriculture. As a result of the </w:t>
      </w:r>
      <w:r w:rsidR="000845D5">
        <w:rPr>
          <w:rFonts w:ascii="Times New Roman" w:hAnsi="Times New Roman"/>
          <w:sz w:val="20"/>
          <w:szCs w:val="20"/>
          <w:lang w:val="en-US"/>
        </w:rPr>
        <w:t>investigation</w:t>
      </w:r>
      <w:r w:rsidR="00007521" w:rsidRPr="00007521">
        <w:rPr>
          <w:rFonts w:ascii="Times New Roman" w:hAnsi="Times New Roman"/>
          <w:sz w:val="20"/>
          <w:szCs w:val="20"/>
          <w:lang w:val="en-US"/>
        </w:rPr>
        <w:t xml:space="preserve"> the authors identified ways to improve the current legislation in the field of study.</w:t>
      </w:r>
    </w:p>
    <w:p w:rsidR="00C80AC6" w:rsidRDefault="004B1D1E" w:rsidP="00C80AC6">
      <w:pPr>
        <w:spacing w:after="0" w:line="240" w:lineRule="auto"/>
        <w:ind w:firstLine="284"/>
        <w:jc w:val="both"/>
        <w:rPr>
          <w:rFonts w:ascii="Times New Roman" w:hAnsi="Times New Roman"/>
          <w:sz w:val="20"/>
          <w:szCs w:val="20"/>
          <w:lang w:val="en-US"/>
        </w:rPr>
      </w:pPr>
      <w:r w:rsidRPr="00DF2511">
        <w:rPr>
          <w:rFonts w:ascii="Times New Roman" w:hAnsi="Times New Roman"/>
          <w:b/>
          <w:sz w:val="20"/>
          <w:szCs w:val="20"/>
          <w:lang w:val="en-US"/>
        </w:rPr>
        <w:t xml:space="preserve">Keywords: </w:t>
      </w:r>
      <w:r w:rsidR="00DF2511" w:rsidRPr="00DF2511">
        <w:rPr>
          <w:rFonts w:ascii="Times New Roman" w:hAnsi="Times New Roman"/>
          <w:sz w:val="20"/>
          <w:szCs w:val="20"/>
          <w:lang w:val="en-US"/>
        </w:rPr>
        <w:t>clusters, cluster policy, industrial cluster, national competitiveness, cluster theory, the legislation in the field of clusters.</w:t>
      </w:r>
    </w:p>
    <w:p w:rsidR="004B1D1E" w:rsidRPr="00C80AC6" w:rsidRDefault="004B1D1E" w:rsidP="00C80AC6">
      <w:pPr>
        <w:spacing w:after="0" w:line="240" w:lineRule="auto"/>
        <w:ind w:firstLine="284"/>
        <w:jc w:val="both"/>
        <w:rPr>
          <w:rFonts w:ascii="Times New Roman" w:hAnsi="Times New Roman"/>
          <w:b/>
          <w:sz w:val="20"/>
          <w:szCs w:val="20"/>
          <w:lang w:val="en-US"/>
        </w:rPr>
      </w:pPr>
    </w:p>
    <w:p w:rsidR="007B5522" w:rsidRDefault="006F25F0" w:rsidP="00E6431F">
      <w:pPr>
        <w:spacing w:after="0" w:line="240" w:lineRule="auto"/>
        <w:ind w:firstLine="284"/>
        <w:jc w:val="both"/>
        <w:rPr>
          <w:rFonts w:ascii="Times New Roman" w:hAnsi="Times New Roman"/>
          <w:sz w:val="20"/>
          <w:szCs w:val="20"/>
        </w:rPr>
      </w:pPr>
      <w:r w:rsidRPr="006F25F0">
        <w:rPr>
          <w:rFonts w:ascii="Times New Roman" w:hAnsi="Times New Roman"/>
          <w:i/>
          <w:sz w:val="20"/>
          <w:szCs w:val="20"/>
        </w:rPr>
        <w:lastRenderedPageBreak/>
        <w:t>Постановка проблемы в общем виде и ее связь с важными научными и практическими задачами.</w:t>
      </w:r>
      <w:r>
        <w:rPr>
          <w:rFonts w:ascii="Times New Roman" w:hAnsi="Times New Roman"/>
          <w:sz w:val="20"/>
          <w:szCs w:val="20"/>
        </w:rPr>
        <w:t xml:space="preserve"> </w:t>
      </w:r>
      <w:r w:rsidR="00E6431F" w:rsidRPr="00E6431F">
        <w:rPr>
          <w:rFonts w:ascii="Times New Roman" w:hAnsi="Times New Roman"/>
          <w:sz w:val="20"/>
          <w:szCs w:val="20"/>
        </w:rPr>
        <w:t>В настоящее время реализация мероприятий по разработке кластерной политики является важной частью стратегии социально-экономического развития промышленности регионов как за рубежом, так и в нашей стране. При этом формирование кластеров является новым инструментом повышения национальной конкурентоспособности и экономической эффективности, так как само понятие «кластер» бы</w:t>
      </w:r>
      <w:r w:rsidR="00E6431F">
        <w:rPr>
          <w:rFonts w:ascii="Times New Roman" w:hAnsi="Times New Roman"/>
          <w:sz w:val="20"/>
          <w:szCs w:val="20"/>
        </w:rPr>
        <w:t>ло введено в 90-х годах ХХ века. Д</w:t>
      </w:r>
      <w:r w:rsidR="00E6431F" w:rsidRPr="00E6431F">
        <w:rPr>
          <w:rFonts w:ascii="Times New Roman" w:hAnsi="Times New Roman"/>
          <w:sz w:val="20"/>
          <w:szCs w:val="20"/>
        </w:rPr>
        <w:t xml:space="preserve">анный термин до сих пор не имеет окончательно устоявшейся трактовки не только в научной среде, но и в законодательстве Российской Федерации. Однако, как показывает зарубежный опыт, важнейшей частью успешного развития процессов кластеризации является институциональная поддержка, в том числе на законодательном уровне. От того, насколько четко определены критерии отнесения субъектов экономики к кластерам, зависит не только </w:t>
      </w:r>
      <w:r w:rsidR="00E6431F">
        <w:rPr>
          <w:rFonts w:ascii="Times New Roman" w:hAnsi="Times New Roman"/>
          <w:sz w:val="20"/>
          <w:szCs w:val="20"/>
        </w:rPr>
        <w:t>система</w:t>
      </w:r>
      <w:r w:rsidR="00E6431F" w:rsidRPr="00E6431F">
        <w:rPr>
          <w:rFonts w:ascii="Times New Roman" w:hAnsi="Times New Roman"/>
          <w:sz w:val="20"/>
          <w:szCs w:val="20"/>
        </w:rPr>
        <w:t xml:space="preserve"> мер государственной поддержки, но и степень эффективности внедрения кластерной формы взаимодействия в экономику</w:t>
      </w:r>
      <w:r w:rsidR="00E6431F">
        <w:rPr>
          <w:rFonts w:ascii="Times New Roman" w:hAnsi="Times New Roman"/>
          <w:sz w:val="20"/>
          <w:szCs w:val="20"/>
        </w:rPr>
        <w:t xml:space="preserve"> страны</w:t>
      </w:r>
      <w:r w:rsidR="00E6431F" w:rsidRPr="00E6431F">
        <w:rPr>
          <w:rFonts w:ascii="Times New Roman" w:hAnsi="Times New Roman"/>
          <w:sz w:val="20"/>
          <w:szCs w:val="20"/>
        </w:rPr>
        <w:t>.</w:t>
      </w:r>
      <w:r w:rsidR="00F33F3A">
        <w:rPr>
          <w:rFonts w:ascii="Times New Roman" w:hAnsi="Times New Roman"/>
          <w:sz w:val="20"/>
          <w:szCs w:val="20"/>
        </w:rPr>
        <w:t xml:space="preserve"> </w:t>
      </w:r>
    </w:p>
    <w:p w:rsidR="00E6431F" w:rsidRDefault="00E6431F" w:rsidP="00E6431F">
      <w:pPr>
        <w:spacing w:after="0" w:line="240" w:lineRule="auto"/>
        <w:ind w:firstLine="284"/>
        <w:jc w:val="both"/>
        <w:rPr>
          <w:rFonts w:ascii="Times New Roman" w:hAnsi="Times New Roman"/>
          <w:sz w:val="20"/>
          <w:szCs w:val="20"/>
        </w:rPr>
      </w:pPr>
      <w:r w:rsidRPr="006F25F0">
        <w:rPr>
          <w:rFonts w:ascii="Times New Roman" w:hAnsi="Times New Roman"/>
          <w:i/>
          <w:sz w:val="20"/>
          <w:szCs w:val="20"/>
        </w:rPr>
        <w:t>Формирование целей статьи (постановка задания).</w:t>
      </w:r>
      <w:r w:rsidRPr="006F25F0">
        <w:rPr>
          <w:rFonts w:ascii="Times New Roman" w:hAnsi="Times New Roman"/>
          <w:sz w:val="20"/>
          <w:szCs w:val="20"/>
        </w:rPr>
        <w:t xml:space="preserve"> </w:t>
      </w:r>
      <w:r w:rsidRPr="00E6431F">
        <w:rPr>
          <w:rFonts w:ascii="Times New Roman" w:hAnsi="Times New Roman"/>
          <w:sz w:val="20"/>
          <w:szCs w:val="20"/>
        </w:rPr>
        <w:t xml:space="preserve">В этой связи целью данной статьи является сравнительный анализ существующего законодательства, регулирующего отношения в сфере кластерной политики Российской Федерации с основными положениями кластерной </w:t>
      </w:r>
      <w:r w:rsidR="00672324">
        <w:rPr>
          <w:rFonts w:ascii="Times New Roman" w:hAnsi="Times New Roman"/>
          <w:sz w:val="20"/>
          <w:szCs w:val="20"/>
        </w:rPr>
        <w:t>теории</w:t>
      </w:r>
      <w:r w:rsidRPr="00E6431F">
        <w:rPr>
          <w:rFonts w:ascii="Times New Roman" w:hAnsi="Times New Roman"/>
          <w:sz w:val="20"/>
          <w:szCs w:val="20"/>
        </w:rPr>
        <w:t>, существующей на сегодняшний день в научной среде.</w:t>
      </w:r>
      <w:r>
        <w:rPr>
          <w:rFonts w:ascii="Times New Roman" w:hAnsi="Times New Roman"/>
          <w:sz w:val="20"/>
          <w:szCs w:val="20"/>
        </w:rPr>
        <w:t xml:space="preserve"> </w:t>
      </w:r>
    </w:p>
    <w:p w:rsidR="00E6431F" w:rsidRPr="00E6431F" w:rsidRDefault="006F25F0" w:rsidP="00E6431F">
      <w:pPr>
        <w:spacing w:after="0" w:line="240" w:lineRule="auto"/>
        <w:ind w:firstLine="284"/>
        <w:jc w:val="both"/>
        <w:rPr>
          <w:rFonts w:ascii="Times New Roman" w:hAnsi="Times New Roman"/>
          <w:sz w:val="20"/>
          <w:szCs w:val="20"/>
        </w:rPr>
      </w:pPr>
      <w:r w:rsidRPr="006F25F0">
        <w:rPr>
          <w:rFonts w:ascii="Times New Roman" w:hAnsi="Times New Roman"/>
          <w:i/>
          <w:sz w:val="20"/>
          <w:szCs w:val="20"/>
        </w:rPr>
        <w:t>Анализ последних исследований и публикаций, в которых рассматривались аспекты этой проблемы и на которых обосновывается автор; выделение неразрешенных раньше частей общей проблемы.</w:t>
      </w:r>
      <w:r>
        <w:rPr>
          <w:rFonts w:ascii="Times New Roman" w:hAnsi="Times New Roman"/>
          <w:sz w:val="20"/>
          <w:szCs w:val="20"/>
        </w:rPr>
        <w:t xml:space="preserve"> </w:t>
      </w:r>
      <w:r w:rsidR="00E6431F" w:rsidRPr="00E6431F">
        <w:rPr>
          <w:rFonts w:ascii="Times New Roman" w:hAnsi="Times New Roman"/>
          <w:sz w:val="20"/>
          <w:szCs w:val="20"/>
        </w:rPr>
        <w:t xml:space="preserve">Основоположником современной кластерной </w:t>
      </w:r>
      <w:r w:rsidR="00672324">
        <w:rPr>
          <w:rFonts w:ascii="Times New Roman" w:hAnsi="Times New Roman"/>
          <w:sz w:val="20"/>
          <w:szCs w:val="20"/>
        </w:rPr>
        <w:t>теории</w:t>
      </w:r>
      <w:r w:rsidR="00672324" w:rsidRPr="00E6431F">
        <w:rPr>
          <w:rFonts w:ascii="Times New Roman" w:hAnsi="Times New Roman"/>
          <w:sz w:val="20"/>
          <w:szCs w:val="20"/>
        </w:rPr>
        <w:t xml:space="preserve"> </w:t>
      </w:r>
      <w:r w:rsidR="00E6431F" w:rsidRPr="00E6431F">
        <w:rPr>
          <w:rFonts w:ascii="Times New Roman" w:hAnsi="Times New Roman"/>
          <w:sz w:val="20"/>
          <w:szCs w:val="20"/>
        </w:rPr>
        <w:t xml:space="preserve">является Майкл Портер. В своих многочисленных трудах он обосновал, что для повышения конкурентоспособности страны, региона и отраслей промышленности важно максимально использовать все имеющиеся конкурентные преимущества, а для получения синергетического эффекта локализовать и концентрировать местное производство, развивая родственные и вспомогательные отрасли. Исследовав особенности и конкурентные возможности сотен отраслей в десяти странах, ученый пришел к ряду выводов. Во-первых, экономически эффективные предприятия концентрируются в одном регионе страны. Во-вторых, компании распространяют свой успех на поставщиков, конкурентов и потребителей, что является созданием точки роста внутреннего рынка. </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Особенностью теории М. Портера является то, что в ней подчеркивается, что успех кластеров обусловлен внутренним усилением конкуренции, кооперации, сотрудничества и партнерства среди участников кластера. Также ученый акцентировал внимание на том, что создание кластеров является эффективным инструментом государственного регулирования уровня национальной конкурентоспособности. В настоящее время эта модель промышленного развития внедрена по всему миру, что доказало ее успешность.</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На сегодняшний день определение кластера, данное М. Портером, является классическим, под которым понимается группа географически локализованных взаимосвязанных компаний, поставщиков оборудования, комплектующих, специализированных услуг, инфраструктуры, научно-исследовательских институтов, взаимодополняющих друг друга и усиливающих конкурентные преимущества отдельных компаний и кластера в целом [1]. Продолжение основ теории кластеров нашло отражение во многих трудах отечественных и зарубежных ученых.</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Так, В.П.</w:t>
      </w:r>
      <w:r w:rsidR="00672324">
        <w:rPr>
          <w:rFonts w:ascii="Times New Roman" w:hAnsi="Times New Roman"/>
          <w:sz w:val="20"/>
          <w:szCs w:val="20"/>
        </w:rPr>
        <w:t xml:space="preserve"> </w:t>
      </w:r>
      <w:r w:rsidRPr="00E6431F">
        <w:rPr>
          <w:rFonts w:ascii="Times New Roman" w:hAnsi="Times New Roman"/>
          <w:sz w:val="20"/>
          <w:szCs w:val="20"/>
        </w:rPr>
        <w:t>Третьяк определяет кластер как отраслевую и географическую концентрацию предприятий, которые производят и продают ряд связанных или взаимодополняемых товаров совместными усилиями [2].</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По мнению И. С. Феровой</w:t>
      </w:r>
      <w:r w:rsidR="00672324">
        <w:rPr>
          <w:rFonts w:ascii="Times New Roman" w:hAnsi="Times New Roman"/>
          <w:sz w:val="20"/>
          <w:szCs w:val="20"/>
        </w:rPr>
        <w:t>,</w:t>
      </w:r>
      <w:r w:rsidRPr="00E6431F">
        <w:rPr>
          <w:rFonts w:ascii="Times New Roman" w:hAnsi="Times New Roman"/>
          <w:sz w:val="20"/>
          <w:szCs w:val="20"/>
        </w:rPr>
        <w:t xml:space="preserve"> кластер представляет собой группу локализованных предприятий, научно-производственных и финансовых компаний связанных между собой по технологической цепочке или ориентированных на общий рынок ресурсов или потребителей (сетевая взаимосвязь), конкурентоспособных на определенном уровне и способных генерировать инновационную составляющую [3].</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С точки зрения Т.В. Миролюбовой, кластер – это сеть независимых компаний (поставщиков, производителей и др.) и связанных с ними организаций (образовательные заведения, органы государственного управления, инфраструктурные компании), локализованных в определённом районе и взаимосвязанных между собой посредством цепочки добавления стоимости, осуществляющих экспорт своих товаров или услуг потребителям за пределы региона [4].</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Исследуя различные трактовки данного понятия, становится очевидным, что экономисты в большей степени дополняют друг друга, нежели чем противоречат. </w:t>
      </w:r>
    </w:p>
    <w:p w:rsidR="0061390A"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Таким образом, кластер представляет собой группу предприятий, объединившихся с целью производства и вывода на рынок готового продукта, который частично или полностью, производился под контролем кластера и предполагает получение определенных конкурентных преимуществ.</w:t>
      </w:r>
    </w:p>
    <w:p w:rsidR="00E6431F" w:rsidRPr="00E6431F" w:rsidRDefault="006F25F0" w:rsidP="00E6431F">
      <w:pPr>
        <w:spacing w:after="0" w:line="240" w:lineRule="auto"/>
        <w:ind w:firstLine="284"/>
        <w:jc w:val="both"/>
        <w:rPr>
          <w:rFonts w:ascii="Times New Roman" w:hAnsi="Times New Roman"/>
          <w:sz w:val="20"/>
          <w:szCs w:val="20"/>
        </w:rPr>
      </w:pPr>
      <w:r w:rsidRPr="006F25F0">
        <w:rPr>
          <w:rFonts w:ascii="Times New Roman" w:hAnsi="Times New Roman"/>
          <w:i/>
          <w:sz w:val="20"/>
          <w:szCs w:val="20"/>
        </w:rPr>
        <w:t xml:space="preserve">Изложение основного материала исследования с полным обоснованием полученных научных результатов. </w:t>
      </w:r>
      <w:r w:rsidR="00E6431F" w:rsidRPr="00E6431F">
        <w:rPr>
          <w:rFonts w:ascii="Times New Roman" w:hAnsi="Times New Roman"/>
          <w:sz w:val="20"/>
          <w:szCs w:val="20"/>
        </w:rPr>
        <w:t xml:space="preserve">Проблема заключается в том, что, в связи с новизной понятия «кластер», в российском законодательстве нет четкого определения и признаков данного понятия, что создает значительные трудности при формировании подобных экономических объединений в современных условиях. Анализ действующих нормативно-правовых документов в нашей стране, представленный в таблице 1, позволяет сделать ряд выводов. </w:t>
      </w:r>
    </w:p>
    <w:p w:rsidR="00E7779B" w:rsidRPr="00E6431F" w:rsidRDefault="00E7779B" w:rsidP="00E7779B">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Во-первых, определение понятия «кластер», используемое в нормативно правовой литературе рассмотрено в узком смысле и применимо только в рамках конкретного законопроекта. Например, в ФЗ «Об особых экономических зонах в Российской Федерации» № 116 от 22 июля 2005 года под определением «кластер» понимается - совокупность особых экономических зон одного типа или нескольких типов, которая определяется Правительством Российской Федерации и управление которой осуществляется одной управляющей компанией. </w:t>
      </w:r>
      <w:r w:rsidRPr="00E6431F">
        <w:rPr>
          <w:rFonts w:ascii="Times New Roman" w:hAnsi="Times New Roman"/>
          <w:sz w:val="20"/>
          <w:szCs w:val="20"/>
        </w:rPr>
        <w:lastRenderedPageBreak/>
        <w:t>Очевидно, что в данном контексте «кластер» используется не как экономический термин, а в общеупотребительном значении в качестве некого объединения нескольких однородных элементов.</w:t>
      </w:r>
    </w:p>
    <w:p w:rsidR="00C7329D" w:rsidRPr="00C7329D"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Таблица 1. </w:t>
      </w:r>
      <w:r w:rsidR="00672324">
        <w:rPr>
          <w:rFonts w:ascii="Times New Roman" w:hAnsi="Times New Roman"/>
          <w:sz w:val="20"/>
          <w:szCs w:val="20"/>
        </w:rPr>
        <w:t xml:space="preserve">- </w:t>
      </w:r>
      <w:r w:rsidRPr="00E6431F">
        <w:rPr>
          <w:rFonts w:ascii="Times New Roman" w:hAnsi="Times New Roman"/>
          <w:sz w:val="20"/>
          <w:szCs w:val="20"/>
        </w:rPr>
        <w:t xml:space="preserve">Нормативно-правовые документы, использующие понятие </w:t>
      </w:r>
      <w:r w:rsidR="00672324">
        <w:rPr>
          <w:rFonts w:ascii="Times New Roman" w:hAnsi="Times New Roman"/>
          <w:sz w:val="20"/>
          <w:szCs w:val="20"/>
        </w:rPr>
        <w:t>«</w:t>
      </w:r>
      <w:r w:rsidRPr="00E6431F">
        <w:rPr>
          <w:rFonts w:ascii="Times New Roman" w:hAnsi="Times New Roman"/>
          <w:sz w:val="20"/>
          <w:szCs w:val="20"/>
        </w:rPr>
        <w:t>кластер</w:t>
      </w:r>
      <w:r w:rsidR="00672324">
        <w:rPr>
          <w:rFonts w:ascii="Times New Roman" w:hAnsi="Times New Roman"/>
          <w:sz w:val="20"/>
          <w:szCs w:val="20"/>
        </w:rPr>
        <w:t>»</w:t>
      </w:r>
    </w:p>
    <w:tbl>
      <w:tblPr>
        <w:tblStyle w:val="ad"/>
        <w:tblW w:w="0" w:type="auto"/>
        <w:tblLook w:val="04A0" w:firstRow="1" w:lastRow="0" w:firstColumn="1" w:lastColumn="0" w:noHBand="0" w:noVBand="1"/>
      </w:tblPr>
      <w:tblGrid>
        <w:gridCol w:w="1981"/>
        <w:gridCol w:w="2134"/>
        <w:gridCol w:w="2152"/>
        <w:gridCol w:w="3361"/>
      </w:tblGrid>
      <w:tr w:rsidR="00E6431F" w:rsidRPr="00E7779B" w:rsidTr="00A34A1D">
        <w:tc>
          <w:tcPr>
            <w:tcW w:w="1981" w:type="dxa"/>
          </w:tcPr>
          <w:p w:rsidR="00E6431F" w:rsidRPr="00E7779B" w:rsidRDefault="00E6431F" w:rsidP="00E6431F">
            <w:pPr>
              <w:spacing w:after="0" w:line="240" w:lineRule="auto"/>
              <w:jc w:val="center"/>
              <w:rPr>
                <w:rFonts w:ascii="Times New Roman" w:hAnsi="Times New Roman" w:cs="Times New Roman"/>
                <w:sz w:val="18"/>
                <w:szCs w:val="18"/>
              </w:rPr>
            </w:pPr>
            <w:r w:rsidRPr="00E7779B">
              <w:rPr>
                <w:rFonts w:ascii="Times New Roman" w:hAnsi="Times New Roman" w:cs="Times New Roman"/>
                <w:sz w:val="18"/>
                <w:szCs w:val="18"/>
              </w:rPr>
              <w:t>Вид нормативного документа</w:t>
            </w:r>
          </w:p>
        </w:tc>
        <w:tc>
          <w:tcPr>
            <w:tcW w:w="2134" w:type="dxa"/>
          </w:tcPr>
          <w:p w:rsidR="00E6431F" w:rsidRPr="00E7779B" w:rsidRDefault="00E6431F" w:rsidP="00E6431F">
            <w:pPr>
              <w:spacing w:after="0" w:line="240" w:lineRule="auto"/>
              <w:jc w:val="center"/>
              <w:rPr>
                <w:rFonts w:ascii="Times New Roman" w:hAnsi="Times New Roman" w:cs="Times New Roman"/>
                <w:sz w:val="18"/>
                <w:szCs w:val="18"/>
              </w:rPr>
            </w:pPr>
            <w:r w:rsidRPr="00E7779B">
              <w:rPr>
                <w:rFonts w:ascii="Times New Roman" w:hAnsi="Times New Roman" w:cs="Times New Roman"/>
                <w:sz w:val="18"/>
                <w:szCs w:val="18"/>
              </w:rPr>
              <w:t>Наименование</w:t>
            </w:r>
          </w:p>
        </w:tc>
        <w:tc>
          <w:tcPr>
            <w:tcW w:w="2152" w:type="dxa"/>
          </w:tcPr>
          <w:p w:rsidR="00E6431F" w:rsidRPr="00E7779B" w:rsidRDefault="00E6431F" w:rsidP="00E6431F">
            <w:pPr>
              <w:spacing w:after="0" w:line="240" w:lineRule="auto"/>
              <w:jc w:val="center"/>
              <w:rPr>
                <w:rFonts w:ascii="Times New Roman" w:hAnsi="Times New Roman" w:cs="Times New Roman"/>
                <w:sz w:val="18"/>
                <w:szCs w:val="18"/>
              </w:rPr>
            </w:pPr>
            <w:r w:rsidRPr="00E7779B">
              <w:rPr>
                <w:rFonts w:ascii="Times New Roman" w:hAnsi="Times New Roman" w:cs="Times New Roman"/>
                <w:sz w:val="18"/>
                <w:szCs w:val="18"/>
              </w:rPr>
              <w:t>Понятия, используемые в</w:t>
            </w:r>
          </w:p>
          <w:p w:rsidR="00E6431F" w:rsidRPr="00E7779B" w:rsidRDefault="00E6431F" w:rsidP="00E6431F">
            <w:pPr>
              <w:spacing w:after="0" w:line="240" w:lineRule="auto"/>
              <w:jc w:val="center"/>
              <w:rPr>
                <w:rFonts w:ascii="Times New Roman" w:hAnsi="Times New Roman" w:cs="Times New Roman"/>
                <w:sz w:val="18"/>
                <w:szCs w:val="18"/>
              </w:rPr>
            </w:pPr>
            <w:r w:rsidRPr="00E7779B">
              <w:rPr>
                <w:rFonts w:ascii="Times New Roman" w:hAnsi="Times New Roman" w:cs="Times New Roman"/>
                <w:sz w:val="18"/>
                <w:szCs w:val="18"/>
              </w:rPr>
              <w:t>нормативном документе</w:t>
            </w:r>
          </w:p>
        </w:tc>
        <w:tc>
          <w:tcPr>
            <w:tcW w:w="3361" w:type="dxa"/>
          </w:tcPr>
          <w:p w:rsidR="00E6431F" w:rsidRPr="00E7779B" w:rsidRDefault="00E6431F" w:rsidP="00E6431F">
            <w:pPr>
              <w:spacing w:after="0" w:line="240" w:lineRule="auto"/>
              <w:jc w:val="center"/>
              <w:rPr>
                <w:rFonts w:ascii="Times New Roman" w:hAnsi="Times New Roman" w:cs="Times New Roman"/>
                <w:sz w:val="18"/>
                <w:szCs w:val="18"/>
              </w:rPr>
            </w:pPr>
            <w:r w:rsidRPr="00E7779B">
              <w:rPr>
                <w:rFonts w:ascii="Times New Roman" w:hAnsi="Times New Roman" w:cs="Times New Roman"/>
                <w:sz w:val="18"/>
                <w:szCs w:val="18"/>
              </w:rPr>
              <w:t>Трактовка</w:t>
            </w:r>
          </w:p>
        </w:tc>
      </w:tr>
      <w:tr w:rsidR="00E6431F" w:rsidRPr="00E7779B" w:rsidTr="00A34A1D">
        <w:tc>
          <w:tcPr>
            <w:tcW w:w="1981"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Федеральный закон № 116 от 22 июля 2005 года</w:t>
            </w:r>
          </w:p>
        </w:tc>
        <w:tc>
          <w:tcPr>
            <w:tcW w:w="2134"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«Об особых экономических зонах в Российской Федерации»</w:t>
            </w:r>
          </w:p>
        </w:tc>
        <w:tc>
          <w:tcPr>
            <w:tcW w:w="2152"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Кластер</w:t>
            </w:r>
          </w:p>
        </w:tc>
        <w:tc>
          <w:tcPr>
            <w:tcW w:w="3361"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Совокупность особых экономических зон одного типа или нескольких типов</w:t>
            </w:r>
          </w:p>
        </w:tc>
      </w:tr>
      <w:tr w:rsidR="00E6431F" w:rsidRPr="00E7779B" w:rsidTr="00A34A1D">
        <w:tc>
          <w:tcPr>
            <w:tcW w:w="1981"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Приказ Минэкономразвития № 20615-ак/д19 от 26 декабря 2008 года</w:t>
            </w:r>
          </w:p>
        </w:tc>
        <w:tc>
          <w:tcPr>
            <w:tcW w:w="2134"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Методические рекомендации по реализации кластерной политики в субъектах Российской Федерации</w:t>
            </w:r>
          </w:p>
        </w:tc>
        <w:tc>
          <w:tcPr>
            <w:tcW w:w="2152"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Территориальный кластер</w:t>
            </w:r>
          </w:p>
        </w:tc>
        <w:tc>
          <w:tcPr>
            <w:tcW w:w="3361"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Объединение предприятий, поставщиков оборудования, комплектующих, специализированных производственных и сервисных услуг, научно-исследовательских и образовательных организаций, связанных отношениями территориальной близости и функциональной зависимости в сфере производства и реализации товаров и услуг. При этом кластеры могут размещаться на территории как одного, так и нескольких субъектов Российской Федерации</w:t>
            </w:r>
          </w:p>
        </w:tc>
      </w:tr>
      <w:tr w:rsidR="00E6431F" w:rsidRPr="00E7779B" w:rsidTr="00A34A1D">
        <w:tc>
          <w:tcPr>
            <w:tcW w:w="1981"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Федеральный закон от № 488 от 31 декабря 2014 года</w:t>
            </w:r>
          </w:p>
        </w:tc>
        <w:tc>
          <w:tcPr>
            <w:tcW w:w="2134"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«О промышленной политике в Российской Федерации»</w:t>
            </w:r>
          </w:p>
        </w:tc>
        <w:tc>
          <w:tcPr>
            <w:tcW w:w="2152"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Промышленный кластер</w:t>
            </w:r>
          </w:p>
        </w:tc>
        <w:tc>
          <w:tcPr>
            <w:tcW w:w="3361"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Совокупность субъектов деятельности в сфере промышленности, связанных отношениями в указанной сфере вследствие территориальной близости и функциональной зависимости и размещенных на территории одного субъекта Российской Федерации или на территориях нескольких субъектов Российской Федерации</w:t>
            </w:r>
          </w:p>
        </w:tc>
      </w:tr>
      <w:tr w:rsidR="00E6431F" w:rsidRPr="00E7779B" w:rsidTr="00A34A1D">
        <w:tc>
          <w:tcPr>
            <w:tcW w:w="1981"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Федеральный закон № 160 от 29 июня 2015 года</w:t>
            </w:r>
          </w:p>
        </w:tc>
        <w:tc>
          <w:tcPr>
            <w:tcW w:w="2134"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«О международном медицинском кластере и внесении изменений в отдельные законодательные акты Российской Федерации»</w:t>
            </w:r>
          </w:p>
        </w:tc>
        <w:tc>
          <w:tcPr>
            <w:tcW w:w="2152"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Международный медицинский кластер</w:t>
            </w:r>
          </w:p>
        </w:tc>
        <w:tc>
          <w:tcPr>
            <w:tcW w:w="3361" w:type="dxa"/>
          </w:tcPr>
          <w:p w:rsidR="00E6431F" w:rsidRPr="00E7779B" w:rsidRDefault="00E6431F" w:rsidP="00672324">
            <w:pPr>
              <w:spacing w:after="0" w:line="240" w:lineRule="auto"/>
              <w:jc w:val="both"/>
              <w:rPr>
                <w:rFonts w:ascii="Times New Roman" w:hAnsi="Times New Roman" w:cs="Times New Roman"/>
                <w:sz w:val="18"/>
                <w:szCs w:val="18"/>
              </w:rPr>
            </w:pPr>
            <w:r w:rsidRPr="00E7779B">
              <w:rPr>
                <w:rFonts w:ascii="Times New Roman" w:hAnsi="Times New Roman" w:cs="Times New Roman"/>
                <w:sz w:val="18"/>
                <w:szCs w:val="18"/>
              </w:rPr>
              <w:t>Совокупность инфраструктуры территории международного медицинского кластера, участников проекта и механизмов взаимодействия участников проекта</w:t>
            </w:r>
          </w:p>
        </w:tc>
      </w:tr>
    </w:tbl>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Источник: составлено авторами по [5-12]</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В то время, как в ФЗ № 160 «О Международном медицинском кластере и внесении изменений в отдельные законодательные акты Российской Федерации» от 29 июня 2015 года дается следующее определение международного медицинского кластера - совокупность инфраструктуры территории международного медицинского кластера, участников проекта и механизмов взаимодействия участников проекта.</w:t>
      </w:r>
    </w:p>
    <w:p w:rsidR="00E6431F" w:rsidRPr="00E6431F" w:rsidRDefault="00672324" w:rsidP="00E6431F">
      <w:pPr>
        <w:spacing w:after="0" w:line="240" w:lineRule="auto"/>
        <w:ind w:firstLine="284"/>
        <w:jc w:val="both"/>
        <w:rPr>
          <w:rFonts w:ascii="Times New Roman" w:hAnsi="Times New Roman"/>
          <w:sz w:val="20"/>
          <w:szCs w:val="20"/>
        </w:rPr>
      </w:pPr>
      <w:r>
        <w:rPr>
          <w:rFonts w:ascii="Times New Roman" w:hAnsi="Times New Roman"/>
          <w:sz w:val="20"/>
          <w:szCs w:val="20"/>
        </w:rPr>
        <w:t>Т</w:t>
      </w:r>
      <w:r w:rsidR="00E6431F" w:rsidRPr="00E6431F">
        <w:rPr>
          <w:rFonts w:ascii="Times New Roman" w:hAnsi="Times New Roman"/>
          <w:sz w:val="20"/>
          <w:szCs w:val="20"/>
        </w:rPr>
        <w:t xml:space="preserve">ермин «кластер» находит широкое распространение </w:t>
      </w:r>
      <w:r>
        <w:rPr>
          <w:rFonts w:ascii="Times New Roman" w:hAnsi="Times New Roman"/>
          <w:sz w:val="20"/>
          <w:szCs w:val="20"/>
        </w:rPr>
        <w:t xml:space="preserve">и </w:t>
      </w:r>
      <w:r w:rsidR="00E6431F" w:rsidRPr="00E6431F">
        <w:rPr>
          <w:rFonts w:ascii="Times New Roman" w:hAnsi="Times New Roman"/>
          <w:sz w:val="20"/>
          <w:szCs w:val="20"/>
        </w:rPr>
        <w:t>в ряде отраслевых подзаконных актах, к которым относятся:</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1.</w:t>
      </w:r>
      <w:r w:rsidRPr="00E6431F">
        <w:rPr>
          <w:rFonts w:ascii="Times New Roman" w:hAnsi="Times New Roman"/>
          <w:sz w:val="20"/>
          <w:szCs w:val="20"/>
        </w:rPr>
        <w:tab/>
        <w:t>Распоряжение Правительства РФ от 17.11.2008 г. № 1662-р «О Концепции долгосрочного социально-экономического развития Российской Федерации на период до 2020 года»;</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2.</w:t>
      </w:r>
      <w:r w:rsidRPr="00E6431F">
        <w:rPr>
          <w:rFonts w:ascii="Times New Roman" w:hAnsi="Times New Roman"/>
          <w:sz w:val="20"/>
          <w:szCs w:val="20"/>
        </w:rPr>
        <w:tab/>
        <w:t>Приказ Минэкономразвития России от 25.03.2015 г. № 167 «Об утверждении условий конкурсного отбора субъектов Российской Федерации, бюджетам которых предоставляются субсидии из федерального бюджета на государственную поддержку малого и среднего предпринимательства, включая крестьянские (фермерские) хозяйства, и требований к организациям, образующим инфраструктуру поддержки субъектов малого и среднего предпринимательства»;</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3.</w:t>
      </w:r>
      <w:r w:rsidRPr="00E6431F">
        <w:rPr>
          <w:rFonts w:ascii="Times New Roman" w:hAnsi="Times New Roman"/>
          <w:sz w:val="20"/>
          <w:szCs w:val="20"/>
        </w:rPr>
        <w:tab/>
        <w:t>Распоряжение Правительства РФ от 08.12.2011 г. № 2227-р «Об утверждении Стратегии инновационного развития Российской Федерации на период до 2020 года»;</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4.</w:t>
      </w:r>
      <w:r w:rsidRPr="00E6431F">
        <w:rPr>
          <w:rFonts w:ascii="Times New Roman" w:hAnsi="Times New Roman"/>
          <w:sz w:val="20"/>
          <w:szCs w:val="20"/>
        </w:rPr>
        <w:tab/>
        <w:t>Постановление Правительства РФ от 15.04.2014 г. № 316 «Об утверждении государственной программы Российской федерации «Экономическое развитие и инновационная экономика».</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Данные законодательные акты оперируют такими понятиями как «территориально-производственный кластер», «инновационный высокотехнологичный кластер», «инновационный территориальный кластер», «территориальный кластер», «наукоемкий кластер», «региональный инновационный производственный кластер». Однако, как отмечено выше, ни один из упоминаемых </w:t>
      </w:r>
      <w:r w:rsidR="00672324">
        <w:rPr>
          <w:rFonts w:ascii="Times New Roman" w:hAnsi="Times New Roman"/>
          <w:sz w:val="20"/>
          <w:szCs w:val="20"/>
        </w:rPr>
        <w:t xml:space="preserve">в документах </w:t>
      </w:r>
      <w:r w:rsidRPr="00E6431F">
        <w:rPr>
          <w:rFonts w:ascii="Times New Roman" w:hAnsi="Times New Roman"/>
          <w:sz w:val="20"/>
          <w:szCs w:val="20"/>
        </w:rPr>
        <w:t xml:space="preserve">терминов не имеет законодательно установленной трактовки. </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Единственным документом, утвержденном на федеральном уровне, в котором раскрывается понятие «кластер», является определение термина «промышленный кластер» Федерального закона № 488-ФЗ «О промышленной политике». Для того, чтобы определить, соответствует ли определение данного термина основной концепции кластеров, проанализируем современные научные представления о</w:t>
      </w:r>
      <w:r w:rsidR="00672324">
        <w:rPr>
          <w:rFonts w:ascii="Times New Roman" w:hAnsi="Times New Roman"/>
          <w:sz w:val="20"/>
          <w:szCs w:val="20"/>
        </w:rPr>
        <w:t>б этой дефиниции</w:t>
      </w:r>
      <w:r w:rsidRPr="00E6431F">
        <w:rPr>
          <w:rFonts w:ascii="Times New Roman" w:hAnsi="Times New Roman"/>
          <w:sz w:val="20"/>
          <w:szCs w:val="20"/>
        </w:rPr>
        <w:t>.</w:t>
      </w:r>
    </w:p>
    <w:p w:rsidR="00E6431F" w:rsidRPr="00E6431F" w:rsidRDefault="00672324" w:rsidP="00E6431F">
      <w:pPr>
        <w:spacing w:after="0" w:line="240" w:lineRule="auto"/>
        <w:ind w:firstLine="284"/>
        <w:jc w:val="both"/>
        <w:rPr>
          <w:rFonts w:ascii="Times New Roman" w:hAnsi="Times New Roman"/>
          <w:sz w:val="20"/>
          <w:szCs w:val="20"/>
        </w:rPr>
      </w:pPr>
      <w:r>
        <w:rPr>
          <w:rFonts w:ascii="Times New Roman" w:hAnsi="Times New Roman"/>
          <w:sz w:val="20"/>
          <w:szCs w:val="20"/>
        </w:rPr>
        <w:lastRenderedPageBreak/>
        <w:t>В</w:t>
      </w:r>
      <w:r w:rsidR="00E6431F" w:rsidRPr="00E6431F">
        <w:rPr>
          <w:rFonts w:ascii="Times New Roman" w:hAnsi="Times New Roman"/>
          <w:sz w:val="20"/>
          <w:szCs w:val="20"/>
        </w:rPr>
        <w:t xml:space="preserve"> научной литературе понятие «промышленный кластер» так же, как и «кластер», появилось недавно, в связи с чем имеет широкий спектр трактов</w:t>
      </w:r>
      <w:r>
        <w:rPr>
          <w:rFonts w:ascii="Times New Roman" w:hAnsi="Times New Roman"/>
          <w:sz w:val="20"/>
          <w:szCs w:val="20"/>
        </w:rPr>
        <w:t>ок</w:t>
      </w:r>
      <w:r w:rsidR="00E6431F" w:rsidRPr="00E6431F">
        <w:rPr>
          <w:rFonts w:ascii="Times New Roman" w:hAnsi="Times New Roman"/>
          <w:sz w:val="20"/>
          <w:szCs w:val="20"/>
        </w:rPr>
        <w:t xml:space="preserve">. Проанализировав труды ведущих отечественных и зарубежных экономистов, выявлено, что в научной среде нет единого мнения о важнейших характеристиках, составляющих </w:t>
      </w:r>
      <w:r>
        <w:rPr>
          <w:rFonts w:ascii="Times New Roman" w:hAnsi="Times New Roman"/>
          <w:sz w:val="20"/>
          <w:szCs w:val="20"/>
        </w:rPr>
        <w:t>смысловую нагрузку</w:t>
      </w:r>
      <w:r w:rsidR="00E6431F" w:rsidRPr="00E6431F">
        <w:rPr>
          <w:rFonts w:ascii="Times New Roman" w:hAnsi="Times New Roman"/>
          <w:sz w:val="20"/>
          <w:szCs w:val="20"/>
        </w:rPr>
        <w:t xml:space="preserve"> термина - состав участников промышленного кластера, его свойства и функци</w:t>
      </w:r>
      <w:r>
        <w:rPr>
          <w:rFonts w:ascii="Times New Roman" w:hAnsi="Times New Roman"/>
          <w:sz w:val="20"/>
          <w:szCs w:val="20"/>
        </w:rPr>
        <w:t>и</w:t>
      </w:r>
      <w:r w:rsidR="00E6431F" w:rsidRPr="00E6431F">
        <w:rPr>
          <w:rFonts w:ascii="Times New Roman" w:hAnsi="Times New Roman"/>
          <w:sz w:val="20"/>
          <w:szCs w:val="20"/>
        </w:rPr>
        <w:t xml:space="preserve">. Даже в определении формы взаимодействия, характерной для промышленного кластера, современные представители экономической мысли придерживаются разных точек зрения. Так, ряд авторов, перечисленных в таблице 2, оперируют понятиями «сеть», «совокупность», «объединение» в то время как классическое определение, данное М. Портером, использует понятие «группа». </w:t>
      </w:r>
    </w:p>
    <w:p w:rsidR="00C7329D"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Таблица 2 – Анализ определения понятия «промышленный кластер»</w:t>
      </w:r>
    </w:p>
    <w:tbl>
      <w:tblPr>
        <w:tblStyle w:val="ad"/>
        <w:tblW w:w="0" w:type="auto"/>
        <w:tblLayout w:type="fixed"/>
        <w:tblLook w:val="04A0" w:firstRow="1" w:lastRow="0" w:firstColumn="1" w:lastColumn="0" w:noHBand="0" w:noVBand="1"/>
      </w:tblPr>
      <w:tblGrid>
        <w:gridCol w:w="2689"/>
        <w:gridCol w:w="2409"/>
        <w:gridCol w:w="1985"/>
        <w:gridCol w:w="2545"/>
      </w:tblGrid>
      <w:tr w:rsidR="00E6431F" w:rsidRPr="00DF2511" w:rsidTr="00DF2511">
        <w:tc>
          <w:tcPr>
            <w:tcW w:w="5098" w:type="dxa"/>
            <w:gridSpan w:val="2"/>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Состав промышленного кластера</w:t>
            </w:r>
          </w:p>
        </w:tc>
        <w:tc>
          <w:tcPr>
            <w:tcW w:w="4530" w:type="dxa"/>
            <w:gridSpan w:val="2"/>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Форма взаимодействия участников кластера</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Поставщики</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М.Портер, А.В.Глотко, Д.Хааг</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Сеть</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А.Н. Рассказова, А.Г.Боев, С.Р.Древинг, Д.Хааг</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Производители</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А.В.Глотко, Д.Хааг</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Объединение</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Г.Д.Боуш</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Потребители</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А.В.Глотко</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Группа</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М.Портер, А.Н. Рассказова, И.С.Ферова, А.В. Бирюков</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Промышленная инфраструктура</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М.Портер. А.В.Глотко</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Совокупность</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А.Г.Боев, А.А. Воронов, Р.С. Дугар-Жабон, М.Ю.Хлынин</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Научно-исследовательские институты</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М.Портер А.Н. Рассказова, А.А. Воронов, Л.Л. Наумова</w:t>
            </w:r>
          </w:p>
        </w:tc>
        <w:tc>
          <w:tcPr>
            <w:tcW w:w="4530" w:type="dxa"/>
            <w:gridSpan w:val="2"/>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Свойства участников промышленного кластера</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Предприятия, организации, фирмы, компании, бизнес-сообщество</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М.Портер С.А. Булярская, А.О. Синицын, И.С.Ферова, А.Г.Боев, Л.Л. Наумова, Э. Фезер, М.Ю.Хлынин</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Отраслевая концентрация</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М.Портер Н.С. Далинчук, А.А. Воронов</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Административные, государственные, властные и прочие структуры</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Н.С. Далинчук, С.Р.Древинг, А.А. Воронов, Л.Л. Наумова</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Географическая концентрация/ территориальная близость</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А.Н. Рассказова, Н.С. Далинчук, И.С.Ферова, А.Г.Боев, А.Воронов, А.В.Глотко, Д.Хааг, С.Ф. Пятинкин, М.Ю.Хлынин, Г.Д.Боуш, М.Портер</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Образовательные институты</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Л.Л. Наумова</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 xml:space="preserve">Конкурирующие, но ведущие совместную работу </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Р.С. Дугар-Жабон</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Рыночные институты</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Н.С. Далинчук</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Взаимосвязанность</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С.Г.Филин, Р.С. Дугар-Жабон, М.Ю.Хлынин</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Финансовые институты</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А.Н. Рассказова, Н.С. Далинчук, А.А. Воронов</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Взаимодействие</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С.А. Булярская, А.О. Синицын, Н.С. Далинчук</w:t>
            </w:r>
          </w:p>
        </w:tc>
      </w:tr>
      <w:tr w:rsidR="00E6431F" w:rsidRPr="00DF2511" w:rsidTr="00DF2511">
        <w:tc>
          <w:tcPr>
            <w:tcW w:w="5098" w:type="dxa"/>
            <w:gridSpan w:val="2"/>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Функции промышленного кластера</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Взаимодополняемость</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М.Портер, А.Г.Боев, Г.Д.Боуш, Н.С. Далинчук</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Взаимодействие в рамках единой цепочки создания стоимости</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А.Н. Рассказова, И.С.Ферова, Д.Хааг</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Генерация инноваций</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А.Н. Рассказова, И.С.Ферова</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Выпуск конкурентоспособной продукции</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А.А. Воронов</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Обеспечение роста конкурентоспособности</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М.Портер, А.Н. Рассказова, Э. Фезер</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Ориентация на общий рынок ресурсов или потребителей</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А.Н. Рассказова, И.С.Ферова</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Генерация синергетического и агломерационного эффектов</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А.В.Глотко</w:t>
            </w:r>
          </w:p>
        </w:tc>
      </w:tr>
      <w:tr w:rsidR="00E6431F" w:rsidRPr="00DF2511" w:rsidTr="00DF2511">
        <w:tc>
          <w:tcPr>
            <w:tcW w:w="268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Усиливают конкурентные преимущества отдельных компаний и кластера в целом</w:t>
            </w:r>
          </w:p>
        </w:tc>
        <w:tc>
          <w:tcPr>
            <w:tcW w:w="2409"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М.Портер, М.Ю.Хлынин, А.Г.Боев, Н.С. Далинчук</w:t>
            </w:r>
          </w:p>
        </w:tc>
        <w:tc>
          <w:tcPr>
            <w:tcW w:w="198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 xml:space="preserve">Вертикальная и горизонтальная связь между участниками </w:t>
            </w:r>
          </w:p>
        </w:tc>
        <w:tc>
          <w:tcPr>
            <w:tcW w:w="2545" w:type="dxa"/>
            <w:shd w:val="clear" w:color="auto" w:fill="auto"/>
          </w:tcPr>
          <w:p w:rsidR="00E6431F" w:rsidRPr="00DF2511" w:rsidRDefault="00E6431F" w:rsidP="00E6431F">
            <w:pPr>
              <w:spacing w:after="0" w:line="240" w:lineRule="auto"/>
              <w:jc w:val="both"/>
              <w:rPr>
                <w:rFonts w:ascii="Times New Roman" w:hAnsi="Times New Roman" w:cs="Times New Roman"/>
                <w:sz w:val="18"/>
                <w:szCs w:val="18"/>
              </w:rPr>
            </w:pPr>
            <w:r w:rsidRPr="00DF2511">
              <w:rPr>
                <w:rFonts w:ascii="Times New Roman" w:hAnsi="Times New Roman" w:cs="Times New Roman"/>
                <w:sz w:val="18"/>
                <w:szCs w:val="18"/>
              </w:rPr>
              <w:t>С.Р.Древинг</w:t>
            </w:r>
          </w:p>
        </w:tc>
      </w:tr>
    </w:tbl>
    <w:p w:rsidR="00E6431F" w:rsidRPr="00E6431F" w:rsidRDefault="00BB117B"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Источник: составлено авторами по </w:t>
      </w:r>
      <w:r w:rsidR="00E6431F" w:rsidRPr="00E6431F">
        <w:rPr>
          <w:rFonts w:ascii="Times New Roman" w:hAnsi="Times New Roman"/>
          <w:sz w:val="20"/>
          <w:szCs w:val="20"/>
        </w:rPr>
        <w:t>[</w:t>
      </w:r>
      <w:r>
        <w:rPr>
          <w:rFonts w:ascii="Times New Roman" w:hAnsi="Times New Roman"/>
          <w:sz w:val="20"/>
          <w:szCs w:val="20"/>
        </w:rPr>
        <w:t>13-24</w:t>
      </w:r>
      <w:r w:rsidR="00E6431F" w:rsidRPr="00E6431F">
        <w:rPr>
          <w:rFonts w:ascii="Times New Roman" w:hAnsi="Times New Roman"/>
          <w:sz w:val="20"/>
          <w:szCs w:val="20"/>
        </w:rPr>
        <w:t>]</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Дискуссионным является так же и вопрос о том, кто именно входит в состав промышленного кластера. В определениях </w:t>
      </w:r>
      <w:r w:rsidR="00672324">
        <w:rPr>
          <w:rFonts w:ascii="Times New Roman" w:hAnsi="Times New Roman"/>
          <w:sz w:val="20"/>
          <w:szCs w:val="20"/>
        </w:rPr>
        <w:t xml:space="preserve">ряда авторов </w:t>
      </w:r>
      <w:r w:rsidRPr="00E6431F">
        <w:rPr>
          <w:rFonts w:ascii="Times New Roman" w:hAnsi="Times New Roman"/>
          <w:sz w:val="20"/>
          <w:szCs w:val="20"/>
        </w:rPr>
        <w:t>субъекты конкретизируются и подразделяются на поставщиков, производителей, потребителей, промышленную инфраструктуру, научно-исследовательские институты, в то время как в других дефинициях авторы используют обобщение, говоря в целом о предприятиях, организациях и компаниях. Следует отметить, что лишь немногие авторы упоминают о необходимости включения в состав образовательных, рыночных и финансовых институтов. Соответственно, данные элементы не являются ключевыми, характеризующих именно данную экономическую категорию. Также среди ученых-экономистов нет и единого мнения о необходимости участия в кластере представителей органов власти.</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В отличие от научных определений, Федеральный закон дает довольно обобщенную характеристику о составе промышленного кластера - «совокупность субъектов деятельности в сфере промышленности, связанных отношениями в указанной сфере». В определении не конкретизируются ни то, какие именно субъекты должны входить в состав данного кластера, ни то, какими именно отношениями они связаны. </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Учитывая, что одним из способов государственной поддержки промышленных кластеров является их финансирование субсидиями, под такое определение могут подойти любые объединения промышленных </w:t>
      </w:r>
      <w:r w:rsidRPr="00E6431F">
        <w:rPr>
          <w:rFonts w:ascii="Times New Roman" w:hAnsi="Times New Roman"/>
          <w:sz w:val="20"/>
          <w:szCs w:val="20"/>
        </w:rPr>
        <w:lastRenderedPageBreak/>
        <w:t xml:space="preserve">предприятий. В этом случае это приводит к финансированию субъектов, не </w:t>
      </w:r>
      <w:r w:rsidR="00672324">
        <w:rPr>
          <w:rFonts w:ascii="Times New Roman" w:hAnsi="Times New Roman"/>
          <w:sz w:val="20"/>
          <w:szCs w:val="20"/>
        </w:rPr>
        <w:t>обладающих признаками промышленного кластера</w:t>
      </w:r>
      <w:r w:rsidRPr="00E6431F">
        <w:rPr>
          <w:rFonts w:ascii="Times New Roman" w:hAnsi="Times New Roman"/>
          <w:sz w:val="20"/>
          <w:szCs w:val="20"/>
        </w:rPr>
        <w:t>.</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Характеризуя функции и свойства промышленного кластера, экономисты скорее дополняют, нежели противоречат друг другу. Это обусловлено тем, что основными характеристиками, отличающими промышленный кластер от прочих типов экономических взаимодействий организаций, является ориентация его деятельности на производство товаров с добавленной стоимостью в рамках единой технологической цепочки, а также ориентацию на общий рынок ресурсов или потребителей. В настоящее время из-за отсутствия предприятий полного цикла потребитель значительно переплачивает за конечный произведенный товар. Для выхода на новые рынки сбыта товар зачастую проходит стадии обработки под руководством разных предприятий, что сопряжено со множеством дополнительных расходов: расходы на транспортировку, налоги и ценовые наценки, которые вкладывает в стоимость готового продукта каждый производитель. В результате, помимо значительной переплаты, потребитель получает товар более низкого качества, так как, невозможно отвечать за качество производимой продукции, если она производиться на разных, не взаимодействующих друг с другом в процессе производства, предприятиях. Деятельность же кластеров направлена на создание продукции полного производственного цикла. Отсюда следует, что создание кластеров положительно влияет на ценовую политику и на качество производимой продукции. </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Кроме того, функционирование предприятий в условиях кластерного подхода предполагает их производственное взаимодействие под единым брендом, что является большим преимуществом в связи с ужесточением конкуренции на рынке. Хорошая репутация на рынке одной из фирм, входящих в состав кластера, распространяется на всех участников такого экономического объединения. Получение новых клиентских баз и низкие барьеры при входе на рынок значительно помогает предприятиям занять более высокую ступень в развитии отрасли. Следовательно, кластер позволяет улучшить репутацию входящих в него компаний и получить конкурентное преимущество на рынке.</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 xml:space="preserve">Перечисленные свойства и преимущества, характерные именно для кластеров, не нашли отражения в определении, данным федеральным законом. Однако в нем упоминается, что промышленный кластер может располагаться как на территории одного, так и нескольких субъектов Российской Федерации. Данное обстоятельство соответствует кластерной концепции, поскольку одной из важнейших черт кластеров является отсутствие четких территориальных границ для их формирования. Кластеры выгодны тем, что они могут располагаться на различных территориях. Это может быть, как кластер, расположенный в пределах города, региона или страны, так и кластер, располагающийся на их границе, что дает возможности для международного сотрудничества. </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Единственные свойства, которые законодательно установлены в Российской Федерации для промышленного кластера – функциональная зависимость входящих в него субъектов и их территориальная близость. На наш взгляд, в определении не отражено важнейшее свойство, характеризующее основной эффект от внедрения данной формы взаимодействия в экономику – повышение конкурентоспособности.</w:t>
      </w:r>
    </w:p>
    <w:p w:rsidR="00E6431F" w:rsidRPr="00E6431F" w:rsidRDefault="00BB117B" w:rsidP="00E6431F">
      <w:pPr>
        <w:spacing w:after="0" w:line="240" w:lineRule="auto"/>
        <w:ind w:firstLine="284"/>
        <w:jc w:val="both"/>
        <w:rPr>
          <w:rFonts w:ascii="Times New Roman" w:hAnsi="Times New Roman"/>
          <w:sz w:val="20"/>
          <w:szCs w:val="20"/>
        </w:rPr>
      </w:pPr>
      <w:r w:rsidRPr="00BB117B">
        <w:rPr>
          <w:rFonts w:ascii="Times New Roman" w:hAnsi="Times New Roman"/>
          <w:i/>
          <w:sz w:val="20"/>
          <w:szCs w:val="20"/>
        </w:rPr>
        <w:t>Выводы исследования и перспективы дальнейших изысканий данного направления.</w:t>
      </w:r>
      <w:r w:rsidRPr="00BB117B">
        <w:rPr>
          <w:rFonts w:ascii="Times New Roman" w:hAnsi="Times New Roman"/>
          <w:sz w:val="20"/>
          <w:szCs w:val="20"/>
        </w:rPr>
        <w:t xml:space="preserve"> </w:t>
      </w:r>
      <w:r w:rsidR="00E6431F" w:rsidRPr="00E6431F">
        <w:rPr>
          <w:rFonts w:ascii="Times New Roman" w:hAnsi="Times New Roman"/>
          <w:sz w:val="20"/>
          <w:szCs w:val="20"/>
        </w:rPr>
        <w:t>Проведенный анализ позволяет сделать ряд выводов. Во-первых, на законодательном уровне отсутствует обобщенное определение «кластера», существует только характеристика для «промышленного кластера». В то же время, кластеры создаются не только в промышленности, но и в сельском хозяйстве, а также сфере услуг. Однако существующая законодательная база не позволяет таким кластерам развиваться.</w:t>
      </w:r>
    </w:p>
    <w:p w:rsidR="00E6431F" w:rsidRPr="00E6431F"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Во</w:t>
      </w:r>
      <w:r w:rsidR="00BB117B">
        <w:rPr>
          <w:rFonts w:ascii="Times New Roman" w:hAnsi="Times New Roman"/>
          <w:sz w:val="20"/>
          <w:szCs w:val="20"/>
        </w:rPr>
        <w:t>-</w:t>
      </w:r>
      <w:r w:rsidRPr="00E6431F">
        <w:rPr>
          <w:rFonts w:ascii="Times New Roman" w:hAnsi="Times New Roman"/>
          <w:sz w:val="20"/>
          <w:szCs w:val="20"/>
        </w:rPr>
        <w:t>вторых, определение «промышленный кластер» является обобщенным и не отражает специфики, характерной для кластерной концепции. Уточнение необходимо о составе участников кластера, отношениях между ними, а также целях его формирования.</w:t>
      </w:r>
    </w:p>
    <w:p w:rsidR="00C7329D" w:rsidRDefault="00E6431F" w:rsidP="00E6431F">
      <w:pPr>
        <w:spacing w:after="0" w:line="240" w:lineRule="auto"/>
        <w:ind w:firstLine="284"/>
        <w:jc w:val="both"/>
        <w:rPr>
          <w:rFonts w:ascii="Times New Roman" w:hAnsi="Times New Roman"/>
          <w:sz w:val="20"/>
          <w:szCs w:val="20"/>
        </w:rPr>
      </w:pPr>
      <w:r w:rsidRPr="00E6431F">
        <w:rPr>
          <w:rFonts w:ascii="Times New Roman" w:hAnsi="Times New Roman"/>
          <w:sz w:val="20"/>
          <w:szCs w:val="20"/>
        </w:rPr>
        <w:t>Таким образом отсутствие утвержденного определения на законодательном уровне вызывает неясность в отнесении признаков и критериев, являющихся основополагающими для кластерного развития. Четкое формулирование признаков кластера на законодательном уровне - залог дальнейшего эффективного развития процессов кластеризации в стране.</w:t>
      </w:r>
    </w:p>
    <w:p w:rsidR="006D684F" w:rsidRPr="003B7CC1" w:rsidRDefault="006D684F" w:rsidP="006D684F">
      <w:pPr>
        <w:spacing w:after="0" w:line="240" w:lineRule="auto"/>
        <w:ind w:firstLine="284"/>
        <w:jc w:val="both"/>
        <w:rPr>
          <w:rFonts w:ascii="Times New Roman" w:hAnsi="Times New Roman"/>
          <w:b/>
          <w:sz w:val="20"/>
          <w:szCs w:val="20"/>
        </w:rPr>
      </w:pPr>
      <w:r w:rsidRPr="003B7CC1">
        <w:rPr>
          <w:rFonts w:ascii="Times New Roman" w:hAnsi="Times New Roman"/>
          <w:b/>
          <w:sz w:val="20"/>
          <w:szCs w:val="20"/>
        </w:rPr>
        <w:t>СПИСОК ЛИТЕРАТУРЫ:</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272387">
        <w:rPr>
          <w:rFonts w:ascii="Times New Roman" w:eastAsia="Times New Roman" w:hAnsi="Times New Roman"/>
          <w:color w:val="000000"/>
          <w:sz w:val="20"/>
          <w:szCs w:val="20"/>
          <w:lang w:val="en-US" w:eastAsia="ru-RU"/>
        </w:rPr>
        <w:t>Porter M. E. The Competitive Advantage of  Nations //</w:t>
      </w:r>
      <w:r w:rsidR="00DF2511">
        <w:rPr>
          <w:rFonts w:ascii="Times New Roman" w:eastAsia="Times New Roman" w:hAnsi="Times New Roman"/>
          <w:color w:val="000000"/>
          <w:sz w:val="20"/>
          <w:szCs w:val="20"/>
          <w:lang w:val="en-US" w:eastAsia="ru-RU"/>
        </w:rPr>
        <w:t xml:space="preserve"> </w:t>
      </w:r>
      <w:r w:rsidRPr="00272387">
        <w:rPr>
          <w:rFonts w:ascii="Times New Roman" w:eastAsia="Times New Roman" w:hAnsi="Times New Roman"/>
          <w:color w:val="000000"/>
          <w:sz w:val="20"/>
          <w:szCs w:val="20"/>
          <w:lang w:val="en-US" w:eastAsia="ru-RU"/>
        </w:rPr>
        <w:t>M. E. Porter. New York : The Free Press, 1990. – 580 p.</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 xml:space="preserve">Третьяк В. П. Кластеры предприятий : пути создания и результативность функционирования [Электронный ресурс]. – Режим доступа:  </w:t>
      </w:r>
      <w:r w:rsidRPr="00272387">
        <w:rPr>
          <w:rFonts w:ascii="Times New Roman" w:eastAsia="Times New Roman" w:hAnsi="Times New Roman"/>
          <w:color w:val="000000"/>
          <w:sz w:val="20"/>
          <w:szCs w:val="20"/>
          <w:lang w:val="en-US" w:eastAsia="ru-RU"/>
        </w:rPr>
        <w:t>subcontract</w:t>
      </w:r>
      <w:r w:rsidRPr="00E6431F">
        <w:rPr>
          <w:rFonts w:ascii="Times New Roman" w:eastAsia="Times New Roman" w:hAnsi="Times New Roman"/>
          <w:color w:val="000000"/>
          <w:sz w:val="20"/>
          <w:szCs w:val="20"/>
          <w:lang w:eastAsia="ru-RU"/>
        </w:rPr>
        <w:t>.</w:t>
      </w:r>
      <w:r w:rsidRPr="00272387">
        <w:rPr>
          <w:rFonts w:ascii="Times New Roman" w:eastAsia="Times New Roman" w:hAnsi="Times New Roman"/>
          <w:color w:val="000000"/>
          <w:sz w:val="20"/>
          <w:szCs w:val="20"/>
          <w:lang w:val="en-US" w:eastAsia="ru-RU"/>
        </w:rPr>
        <w:t>ru</w:t>
      </w:r>
      <w:r w:rsidRPr="00E6431F">
        <w:rPr>
          <w:rFonts w:ascii="Times New Roman" w:eastAsia="Times New Roman" w:hAnsi="Times New Roman"/>
          <w:color w:val="000000"/>
          <w:sz w:val="20"/>
          <w:szCs w:val="20"/>
          <w:lang w:eastAsia="ru-RU"/>
        </w:rPr>
        <w:t>/</w:t>
      </w:r>
      <w:r w:rsidRPr="00272387">
        <w:rPr>
          <w:rFonts w:ascii="Times New Roman" w:eastAsia="Times New Roman" w:hAnsi="Times New Roman"/>
          <w:color w:val="000000"/>
          <w:sz w:val="20"/>
          <w:szCs w:val="20"/>
          <w:lang w:val="en-US" w:eastAsia="ru-RU"/>
        </w:rPr>
        <w:t>Docum</w:t>
      </w:r>
      <w:r w:rsidRPr="00E6431F">
        <w:rPr>
          <w:rFonts w:ascii="Times New Roman" w:eastAsia="Times New Roman" w:hAnsi="Times New Roman"/>
          <w:color w:val="000000"/>
          <w:sz w:val="20"/>
          <w:szCs w:val="20"/>
          <w:lang w:eastAsia="ru-RU"/>
        </w:rPr>
        <w:t>/</w:t>
      </w:r>
      <w:r w:rsidRPr="00272387">
        <w:rPr>
          <w:rFonts w:ascii="Times New Roman" w:eastAsia="Times New Roman" w:hAnsi="Times New Roman"/>
          <w:color w:val="000000"/>
          <w:sz w:val="20"/>
          <w:szCs w:val="20"/>
          <w:lang w:val="en-US" w:eastAsia="ru-RU"/>
        </w:rPr>
        <w:t>DocumShow</w:t>
      </w:r>
      <w:r w:rsidRPr="00E6431F">
        <w:rPr>
          <w:rFonts w:ascii="Times New Roman" w:eastAsia="Times New Roman" w:hAnsi="Times New Roman"/>
          <w:color w:val="000000"/>
          <w:sz w:val="20"/>
          <w:szCs w:val="20"/>
          <w:lang w:eastAsia="ru-RU"/>
        </w:rPr>
        <w:t>_</w:t>
      </w:r>
      <w:r w:rsidRPr="00272387">
        <w:rPr>
          <w:rFonts w:ascii="Times New Roman" w:eastAsia="Times New Roman" w:hAnsi="Times New Roman"/>
          <w:color w:val="000000"/>
          <w:sz w:val="20"/>
          <w:szCs w:val="20"/>
          <w:lang w:val="en-US" w:eastAsia="ru-RU"/>
        </w:rPr>
        <w:t>DocumID</w:t>
      </w:r>
      <w:r w:rsidRPr="00E6431F">
        <w:rPr>
          <w:rFonts w:ascii="Times New Roman" w:eastAsia="Times New Roman" w:hAnsi="Times New Roman"/>
          <w:color w:val="000000"/>
          <w:sz w:val="20"/>
          <w:szCs w:val="20"/>
          <w:lang w:eastAsia="ru-RU"/>
        </w:rPr>
        <w:t>_17.</w:t>
      </w:r>
      <w:r w:rsidRPr="00272387">
        <w:rPr>
          <w:rFonts w:ascii="Times New Roman" w:eastAsia="Times New Roman" w:hAnsi="Times New Roman"/>
          <w:color w:val="000000"/>
          <w:sz w:val="20"/>
          <w:szCs w:val="20"/>
          <w:lang w:val="en-US" w:eastAsia="ru-RU"/>
        </w:rPr>
        <w:t>html</w:t>
      </w:r>
      <w:r w:rsidRPr="00E6431F">
        <w:rPr>
          <w:rFonts w:ascii="Times New Roman" w:eastAsia="Times New Roman" w:hAnsi="Times New Roman"/>
          <w:color w:val="000000"/>
          <w:sz w:val="20"/>
          <w:szCs w:val="20"/>
          <w:lang w:eastAsia="ru-RU"/>
        </w:rPr>
        <w:t>.</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 xml:space="preserve">Ферова И. С. Предпосылки возникновения кластеров в экономике Красноярского края // Регион : экономика и социология. </w:t>
      </w:r>
      <w:r w:rsidRPr="00272387">
        <w:rPr>
          <w:rFonts w:ascii="Times New Roman" w:eastAsia="Times New Roman" w:hAnsi="Times New Roman"/>
          <w:color w:val="000000"/>
          <w:sz w:val="20"/>
          <w:szCs w:val="20"/>
          <w:lang w:val="en-US" w:eastAsia="ru-RU"/>
        </w:rPr>
        <w:t>2005. № 1. С. 56–70</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 xml:space="preserve">Миролюбова Т. В. Региональный промышленный кластер: характерные свойства и виды / Т. В. Миролюбова, А. Г. Афонина // Вестн. </w:t>
      </w:r>
      <w:r w:rsidRPr="00272387">
        <w:rPr>
          <w:rFonts w:ascii="Times New Roman" w:eastAsia="Times New Roman" w:hAnsi="Times New Roman"/>
          <w:color w:val="000000"/>
          <w:sz w:val="20"/>
          <w:szCs w:val="20"/>
          <w:lang w:val="en-US" w:eastAsia="ru-RU"/>
        </w:rPr>
        <w:t>Иркут. гос. техн. ун–та. 2012. Т. 64,№ 5. С. 224-229.</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О Концепции долгосрочного социально-экономического развития Российской Федерации на период до 2020 года [Электронный ресурс]: Распоряжение Правительства РФ от 17.11.2008 г. № 1662-р. – Режим доступа: СПС Консультант Плюс.</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 xml:space="preserve">Об утверждении условий конкурсного отбора субъектов Российской Федерации, бюджетам которых предоставляются субсидии из федерального бюджета на государственную поддержку малого и среднего предпринимательства, включая крестьянские (фермерские) хозяйства, и требований к организациям, </w:t>
      </w:r>
      <w:r w:rsidRPr="00E6431F">
        <w:rPr>
          <w:rFonts w:ascii="Times New Roman" w:eastAsia="Times New Roman" w:hAnsi="Times New Roman"/>
          <w:color w:val="000000"/>
          <w:sz w:val="20"/>
          <w:szCs w:val="20"/>
          <w:lang w:eastAsia="ru-RU"/>
        </w:rPr>
        <w:lastRenderedPageBreak/>
        <w:t>образующим инфраструктуру поддержки субъектов малого и среднего предпринимательства [Электронный ресурс]: Приказ Минэкономразвития России от 25.03.2015 г. № 167. – Режим доступа: СПС Консультант Плюс.</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Об утверждении Стратегии инновационного развития Российской Федерации на период до 2020 года  [Электронный ресурс]: Распоряжение Правительства РФ от 08.12.2011 г. № 2227-р. – Режим доступа: СПС Консультант Плюс.</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Об утверждении государственной программы Российской федерации «Экономическое развитие и инновационная экономика» [Электронный ресурс]: Постановление Правительства РФ от 15.04.2014 г. № 316. – Режим доступа: СПС Консультант Плюс.</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Об особых экономических зонах в Российской Федерации [Электронный ресурс]: Федеральный закон от 22.07.2005 г. № 116. – Режим доступа: СПС Консультант Плюс.</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Методические рекомендации по реализации кластерной политики в субъектах Российской Федерации [Электронный ресурс]: Приказ Минэкономразвития от 26.12.2008 г. № 20615-ак/д19. – Режим доступа: СПС Консультант Плюс.</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О промышленной политике в Российской Федерации  [Электронный ресурс]: Федеральный закон от 31.12.2014 г. № 488. – Режим доступа: СПС Консультант Плюс.</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О международном медицинском кластере и внесении изменений в отдельные законодательные акты Российской Федерации [Электронный ресурс]: Федеральный закон от 29.06.2015 г. № 160. – Режим доступа: СПС Консультант Плюс.</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 xml:space="preserve">Бирюков, А.В. Современные подходы к анализу и классификации кластеров // Интеграл. </w:t>
      </w:r>
      <w:r w:rsidRPr="00272387">
        <w:rPr>
          <w:rFonts w:ascii="Times New Roman" w:eastAsia="Times New Roman" w:hAnsi="Times New Roman"/>
          <w:color w:val="000000"/>
          <w:sz w:val="20"/>
          <w:szCs w:val="20"/>
          <w:lang w:val="en-US" w:eastAsia="ru-RU"/>
        </w:rPr>
        <w:t>2008. № 5. С. 74-76.</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 xml:space="preserve">Боев А.Г., Шевелева С.Н. Кластеры как инструмент инновационного развития экономики Воронежской области // ФЭС: Финансы. </w:t>
      </w:r>
      <w:r w:rsidRPr="00272387">
        <w:rPr>
          <w:rFonts w:ascii="Times New Roman" w:eastAsia="Times New Roman" w:hAnsi="Times New Roman"/>
          <w:color w:val="000000"/>
          <w:sz w:val="20"/>
          <w:szCs w:val="20"/>
          <w:lang w:val="en-US" w:eastAsia="ru-RU"/>
        </w:rPr>
        <w:t>Экономика. Стратегия. 2010. № 8. С. 21a-24.</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Боуш Г.</w:t>
      </w:r>
      <w:r w:rsidRPr="00272387">
        <w:rPr>
          <w:rFonts w:ascii="Times New Roman" w:eastAsia="Times New Roman" w:hAnsi="Times New Roman"/>
          <w:color w:val="000000"/>
          <w:sz w:val="20"/>
          <w:szCs w:val="20"/>
          <w:lang w:val="en-US" w:eastAsia="ru-RU"/>
        </w:rPr>
        <w:t> </w:t>
      </w:r>
      <w:r w:rsidRPr="00E6431F">
        <w:rPr>
          <w:rFonts w:ascii="Times New Roman" w:eastAsia="Times New Roman" w:hAnsi="Times New Roman"/>
          <w:color w:val="000000"/>
          <w:sz w:val="20"/>
          <w:szCs w:val="20"/>
          <w:lang w:eastAsia="ru-RU"/>
        </w:rPr>
        <w:t xml:space="preserve">Д. Типологизация, идентификация и диагностика кластеров предприятий: новый методологический подход // Вопросы экономики. </w:t>
      </w:r>
      <w:r w:rsidRPr="00272387">
        <w:rPr>
          <w:rFonts w:ascii="Times New Roman" w:eastAsia="Times New Roman" w:hAnsi="Times New Roman"/>
          <w:color w:val="000000"/>
          <w:sz w:val="20"/>
          <w:szCs w:val="20"/>
          <w:lang w:val="en-US" w:eastAsia="ru-RU"/>
        </w:rPr>
        <w:t>2010. № 3. С. 121–131.</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 xml:space="preserve">Булярская С.А., Синицын А.О. Управление промышленным экономическим кластером // Вестн. </w:t>
      </w:r>
      <w:r w:rsidRPr="00272387">
        <w:rPr>
          <w:rFonts w:ascii="Times New Roman" w:eastAsia="Times New Roman" w:hAnsi="Times New Roman"/>
          <w:color w:val="000000"/>
          <w:sz w:val="20"/>
          <w:szCs w:val="20"/>
          <w:lang w:val="en-US" w:eastAsia="ru-RU"/>
        </w:rPr>
        <w:t>Дагестан. гос. ун–та. 2011. № 5. С. 36–40.</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 xml:space="preserve">Воронов А.А. Кластерный анализ – база управления конкурентоспособностью на макроуровне // Маркетинг. </w:t>
      </w:r>
      <w:r w:rsidRPr="00272387">
        <w:rPr>
          <w:rFonts w:ascii="Times New Roman" w:eastAsia="Times New Roman" w:hAnsi="Times New Roman"/>
          <w:color w:val="000000"/>
          <w:sz w:val="20"/>
          <w:szCs w:val="20"/>
          <w:lang w:val="en-US" w:eastAsia="ru-RU"/>
        </w:rPr>
        <w:t>2003. № 1. С. 11–20.</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 xml:space="preserve">Глотко А.В. Формирование и развитие кластера садоводства в Алтайском крае // Вестник Челябинского государственного университета. </w:t>
      </w:r>
      <w:r w:rsidRPr="00272387">
        <w:rPr>
          <w:rFonts w:ascii="Times New Roman" w:eastAsia="Times New Roman" w:hAnsi="Times New Roman"/>
          <w:color w:val="000000"/>
          <w:sz w:val="20"/>
          <w:szCs w:val="20"/>
          <w:lang w:val="en-US" w:eastAsia="ru-RU"/>
        </w:rPr>
        <w:t>2007. № 19. С. 70-73.</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Далинчук Н. С. Теория создания кластеров в промышленности : дис… канд. экон. наук: 08.00.05 // Курск, 2010. – 202 с.</w:t>
      </w:r>
    </w:p>
    <w:p w:rsidR="00E6431F" w:rsidRPr="00E6431F" w:rsidRDefault="00E6431F" w:rsidP="00E6431F">
      <w:pPr>
        <w:pStyle w:val="ae"/>
        <w:numPr>
          <w:ilvl w:val="0"/>
          <w:numId w:val="5"/>
        </w:numPr>
        <w:ind w:left="0" w:firstLine="708"/>
        <w:jc w:val="both"/>
        <w:rPr>
          <w:rFonts w:ascii="Times New Roman" w:eastAsia="Times New Roman" w:hAnsi="Times New Roman"/>
          <w:color w:val="000000"/>
          <w:sz w:val="20"/>
          <w:szCs w:val="20"/>
          <w:lang w:eastAsia="ru-RU"/>
        </w:rPr>
      </w:pPr>
      <w:r w:rsidRPr="00E6431F">
        <w:rPr>
          <w:rFonts w:ascii="Times New Roman" w:eastAsia="Times New Roman" w:hAnsi="Times New Roman"/>
          <w:color w:val="000000"/>
          <w:sz w:val="20"/>
          <w:szCs w:val="20"/>
          <w:lang w:eastAsia="ru-RU"/>
        </w:rPr>
        <w:t>Древинг С. Р. Кластер как организационно–экономическая форма межотраслевой народнохозяйственной системы (на материалах рыбопромышленного комплекса Камчатского края) : дис. ... д-ра экон. наук : 08.00.05 // – СПб., 2010. – 409 с.</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 xml:space="preserve">Наумова Л.Л. Предпосылки формирования промышленного кластера для обеспечения конкурентоспособности экономической системы Кировской области // Региональная экономика: теория и практика. </w:t>
      </w:r>
      <w:r w:rsidRPr="00272387">
        <w:rPr>
          <w:rFonts w:ascii="Times New Roman" w:eastAsia="Times New Roman" w:hAnsi="Times New Roman"/>
          <w:color w:val="000000"/>
          <w:sz w:val="20"/>
          <w:szCs w:val="20"/>
          <w:lang w:val="en-US" w:eastAsia="ru-RU"/>
        </w:rPr>
        <w:t>2011. № 7. С. 52-63.</w:t>
      </w:r>
    </w:p>
    <w:p w:rsidR="00E6431F" w:rsidRPr="00272387" w:rsidRDefault="00E6431F" w:rsidP="00E6431F">
      <w:pPr>
        <w:pStyle w:val="ae"/>
        <w:numPr>
          <w:ilvl w:val="0"/>
          <w:numId w:val="5"/>
        </w:numPr>
        <w:ind w:left="0" w:firstLine="708"/>
        <w:jc w:val="both"/>
        <w:rPr>
          <w:rFonts w:ascii="Times New Roman" w:eastAsia="Times New Roman" w:hAnsi="Times New Roman"/>
          <w:color w:val="000000"/>
          <w:sz w:val="20"/>
          <w:szCs w:val="20"/>
          <w:lang w:val="en-US" w:eastAsia="ru-RU"/>
        </w:rPr>
      </w:pPr>
      <w:r w:rsidRPr="00E6431F">
        <w:rPr>
          <w:rFonts w:ascii="Times New Roman" w:eastAsia="Times New Roman" w:hAnsi="Times New Roman"/>
          <w:color w:val="000000"/>
          <w:sz w:val="20"/>
          <w:szCs w:val="20"/>
          <w:lang w:eastAsia="ru-RU"/>
        </w:rPr>
        <w:t xml:space="preserve">Рассказова А. Н. Промышленный кластер: типовая модель и оценка // Междунар. науч. журн. </w:t>
      </w:r>
      <w:r w:rsidRPr="00272387">
        <w:rPr>
          <w:rFonts w:ascii="Times New Roman" w:eastAsia="Times New Roman" w:hAnsi="Times New Roman"/>
          <w:color w:val="000000"/>
          <w:sz w:val="20"/>
          <w:szCs w:val="20"/>
          <w:lang w:val="en-US" w:eastAsia="ru-RU"/>
        </w:rPr>
        <w:t>2011. № 1. С. 44–50.</w:t>
      </w:r>
    </w:p>
    <w:p w:rsidR="00E6431F" w:rsidRPr="00E6431F" w:rsidRDefault="00E6431F" w:rsidP="00851A3B">
      <w:pPr>
        <w:pStyle w:val="ae"/>
        <w:numPr>
          <w:ilvl w:val="0"/>
          <w:numId w:val="5"/>
        </w:numPr>
        <w:ind w:left="0" w:firstLine="708"/>
        <w:jc w:val="both"/>
        <w:rPr>
          <w:rFonts w:ascii="Times New Roman" w:hAnsi="Times New Roman"/>
          <w:sz w:val="20"/>
          <w:szCs w:val="20"/>
        </w:rPr>
      </w:pPr>
      <w:r w:rsidRPr="00E6431F">
        <w:rPr>
          <w:rFonts w:ascii="Times New Roman" w:eastAsia="Times New Roman" w:hAnsi="Times New Roman"/>
          <w:color w:val="000000"/>
          <w:sz w:val="20"/>
          <w:szCs w:val="20"/>
          <w:lang w:eastAsia="ru-RU"/>
        </w:rPr>
        <w:t>Хлынин М.Ю. Формирование и развитие промышленных кластеров: дис. … канд. экон. наук : 08.00.05 // Курск, 2012. – 234 с.</w:t>
      </w:r>
    </w:p>
    <w:p w:rsidR="006D684F" w:rsidRPr="00E6431F" w:rsidRDefault="00E6431F" w:rsidP="00851A3B">
      <w:pPr>
        <w:pStyle w:val="ae"/>
        <w:numPr>
          <w:ilvl w:val="0"/>
          <w:numId w:val="5"/>
        </w:numPr>
        <w:ind w:left="0" w:firstLine="708"/>
        <w:jc w:val="both"/>
        <w:rPr>
          <w:rFonts w:ascii="Times New Roman" w:hAnsi="Times New Roman"/>
          <w:sz w:val="20"/>
          <w:szCs w:val="20"/>
          <w:lang w:val="en-US"/>
        </w:rPr>
      </w:pPr>
      <w:r w:rsidRPr="00E6431F">
        <w:rPr>
          <w:rFonts w:ascii="Times New Roman" w:eastAsia="Times New Roman" w:hAnsi="Times New Roman"/>
          <w:color w:val="000000"/>
          <w:sz w:val="20"/>
          <w:szCs w:val="20"/>
          <w:lang w:val="en-US" w:eastAsia="ru-RU"/>
        </w:rPr>
        <w:t>Feser,</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E.J.</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Old</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and</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New</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Theories</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of</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Industry</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 xml:space="preserve">Clusters // </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Clusters and</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Regional</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Specialization : On Geography,</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Technology and Networks /ed. by M.</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Steiner. London :</w:t>
      </w:r>
      <w:r w:rsidRPr="00E6431F">
        <w:rPr>
          <w:rFonts w:eastAsia="Times New Roman"/>
          <w:color w:val="000000"/>
          <w:sz w:val="20"/>
          <w:szCs w:val="20"/>
          <w:lang w:val="en-US" w:eastAsia="ru-RU"/>
        </w:rPr>
        <w:t> </w:t>
      </w:r>
      <w:r w:rsidRPr="00E6431F">
        <w:rPr>
          <w:rFonts w:ascii="Times New Roman" w:eastAsia="Times New Roman" w:hAnsi="Times New Roman"/>
          <w:color w:val="000000"/>
          <w:sz w:val="20"/>
          <w:szCs w:val="20"/>
          <w:lang w:val="en-US" w:eastAsia="ru-RU"/>
        </w:rPr>
        <w:t>Pion,1998. P. 18–40.</w:t>
      </w:r>
    </w:p>
    <w:sectPr w:rsidR="006D684F" w:rsidRPr="00E6431F" w:rsidSect="006B4C9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FDE" w:rsidRDefault="00D72FDE" w:rsidP="00456F6A">
      <w:pPr>
        <w:spacing w:after="0" w:line="240" w:lineRule="auto"/>
      </w:pPr>
      <w:r>
        <w:separator/>
      </w:r>
    </w:p>
  </w:endnote>
  <w:endnote w:type="continuationSeparator" w:id="0">
    <w:p w:rsidR="00D72FDE" w:rsidRDefault="00D72FDE" w:rsidP="00456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FDE" w:rsidRDefault="00D72FDE" w:rsidP="00456F6A">
      <w:pPr>
        <w:spacing w:after="0" w:line="240" w:lineRule="auto"/>
      </w:pPr>
      <w:r>
        <w:separator/>
      </w:r>
    </w:p>
  </w:footnote>
  <w:footnote w:type="continuationSeparator" w:id="0">
    <w:p w:rsidR="00D72FDE" w:rsidRDefault="00D72FDE" w:rsidP="00456F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41167"/>
    <w:multiLevelType w:val="hybridMultilevel"/>
    <w:tmpl w:val="989C3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237D38"/>
    <w:multiLevelType w:val="hybridMultilevel"/>
    <w:tmpl w:val="DA9E9704"/>
    <w:lvl w:ilvl="0" w:tplc="C67880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6B67F72"/>
    <w:multiLevelType w:val="hybridMultilevel"/>
    <w:tmpl w:val="024EAB12"/>
    <w:lvl w:ilvl="0" w:tplc="A3744CA6">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53D4510"/>
    <w:multiLevelType w:val="hybridMultilevel"/>
    <w:tmpl w:val="23FE43BC"/>
    <w:lvl w:ilvl="0" w:tplc="2402C95A">
      <w:start w:val="1"/>
      <w:numFmt w:val="decimal"/>
      <w:lvlText w:val="%1."/>
      <w:lvlJc w:val="left"/>
      <w:pPr>
        <w:ind w:left="704" w:hanging="4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6D925BE9"/>
    <w:multiLevelType w:val="hybridMultilevel"/>
    <w:tmpl w:val="95CAFCB2"/>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29D"/>
    <w:rsid w:val="00007521"/>
    <w:rsid w:val="00037BD3"/>
    <w:rsid w:val="000845D5"/>
    <w:rsid w:val="000879BC"/>
    <w:rsid w:val="00156655"/>
    <w:rsid w:val="0018730E"/>
    <w:rsid w:val="001A1B88"/>
    <w:rsid w:val="00204B83"/>
    <w:rsid w:val="002C001D"/>
    <w:rsid w:val="003B7CC1"/>
    <w:rsid w:val="003C473C"/>
    <w:rsid w:val="00446250"/>
    <w:rsid w:val="00452DF7"/>
    <w:rsid w:val="00456F6A"/>
    <w:rsid w:val="00466EAF"/>
    <w:rsid w:val="004B1D1E"/>
    <w:rsid w:val="004D70BB"/>
    <w:rsid w:val="00517523"/>
    <w:rsid w:val="00544F28"/>
    <w:rsid w:val="00573E63"/>
    <w:rsid w:val="005F72BB"/>
    <w:rsid w:val="00602DE3"/>
    <w:rsid w:val="0061390A"/>
    <w:rsid w:val="00672324"/>
    <w:rsid w:val="006A296D"/>
    <w:rsid w:val="006B4C99"/>
    <w:rsid w:val="006D684F"/>
    <w:rsid w:val="006F1A00"/>
    <w:rsid w:val="006F25F0"/>
    <w:rsid w:val="00702080"/>
    <w:rsid w:val="007B5522"/>
    <w:rsid w:val="007F0993"/>
    <w:rsid w:val="00875EA8"/>
    <w:rsid w:val="008D4E82"/>
    <w:rsid w:val="008F383A"/>
    <w:rsid w:val="009B4992"/>
    <w:rsid w:val="009C19E2"/>
    <w:rsid w:val="00A3332B"/>
    <w:rsid w:val="00A6178A"/>
    <w:rsid w:val="00AF494F"/>
    <w:rsid w:val="00B878F2"/>
    <w:rsid w:val="00B94CCB"/>
    <w:rsid w:val="00BA0E46"/>
    <w:rsid w:val="00BB117B"/>
    <w:rsid w:val="00C7329D"/>
    <w:rsid w:val="00C80AC6"/>
    <w:rsid w:val="00CE10BF"/>
    <w:rsid w:val="00D410DA"/>
    <w:rsid w:val="00D72FDE"/>
    <w:rsid w:val="00D74DA8"/>
    <w:rsid w:val="00D87633"/>
    <w:rsid w:val="00DF2511"/>
    <w:rsid w:val="00E30D21"/>
    <w:rsid w:val="00E6431F"/>
    <w:rsid w:val="00E7779B"/>
    <w:rsid w:val="00EA2AB0"/>
    <w:rsid w:val="00F33F3A"/>
    <w:rsid w:val="00F35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6E111D-AD5E-4049-B986-C9D8A9FD3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29D"/>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7329D"/>
    <w:pPr>
      <w:autoSpaceDE w:val="0"/>
      <w:autoSpaceDN w:val="0"/>
      <w:adjustRightInd w:val="0"/>
    </w:pPr>
    <w:rPr>
      <w:rFonts w:ascii="Times New Roman" w:eastAsia="Times New Roman" w:hAnsi="Times New Roman"/>
      <w:color w:val="000000"/>
      <w:sz w:val="24"/>
      <w:szCs w:val="24"/>
    </w:rPr>
  </w:style>
  <w:style w:type="paragraph" w:styleId="a3">
    <w:name w:val="List Paragraph"/>
    <w:aliases w:val="Абзац списка основной"/>
    <w:basedOn w:val="a"/>
    <w:link w:val="a4"/>
    <w:uiPriority w:val="34"/>
    <w:qFormat/>
    <w:rsid w:val="00C7329D"/>
    <w:pPr>
      <w:ind w:left="720"/>
      <w:contextualSpacing/>
    </w:pPr>
    <w:rPr>
      <w:rFonts w:eastAsia="Calibri"/>
      <w:lang w:eastAsia="en-US"/>
    </w:rPr>
  </w:style>
  <w:style w:type="character" w:customStyle="1" w:styleId="a4">
    <w:name w:val="Абзац списка Знак"/>
    <w:aliases w:val="Абзац списка основной Знак"/>
    <w:basedOn w:val="a0"/>
    <w:link w:val="a3"/>
    <w:uiPriority w:val="34"/>
    <w:rsid w:val="00C7329D"/>
  </w:style>
  <w:style w:type="paragraph" w:styleId="a5">
    <w:name w:val="Balloon Text"/>
    <w:basedOn w:val="a"/>
    <w:link w:val="a6"/>
    <w:uiPriority w:val="99"/>
    <w:semiHidden/>
    <w:unhideWhenUsed/>
    <w:rsid w:val="00702080"/>
    <w:pPr>
      <w:spacing w:after="0" w:line="240" w:lineRule="auto"/>
    </w:pPr>
    <w:rPr>
      <w:rFonts w:ascii="Segoe UI" w:hAnsi="Segoe UI" w:cs="Segoe UI"/>
      <w:sz w:val="18"/>
      <w:szCs w:val="18"/>
    </w:rPr>
  </w:style>
  <w:style w:type="character" w:customStyle="1" w:styleId="a6">
    <w:name w:val="Текст выноски Знак"/>
    <w:link w:val="a5"/>
    <w:uiPriority w:val="99"/>
    <w:semiHidden/>
    <w:rsid w:val="00702080"/>
    <w:rPr>
      <w:rFonts w:ascii="Segoe UI" w:eastAsia="Times New Roman" w:hAnsi="Segoe UI" w:cs="Segoe UI"/>
      <w:sz w:val="18"/>
      <w:szCs w:val="18"/>
      <w:lang w:eastAsia="ru-RU"/>
    </w:rPr>
  </w:style>
  <w:style w:type="paragraph" w:styleId="a7">
    <w:name w:val="footnote text"/>
    <w:basedOn w:val="a"/>
    <w:link w:val="a8"/>
    <w:uiPriority w:val="99"/>
    <w:semiHidden/>
    <w:unhideWhenUsed/>
    <w:rsid w:val="00456F6A"/>
    <w:pPr>
      <w:spacing w:after="0" w:line="240" w:lineRule="auto"/>
    </w:pPr>
    <w:rPr>
      <w:sz w:val="20"/>
      <w:szCs w:val="20"/>
    </w:rPr>
  </w:style>
  <w:style w:type="character" w:customStyle="1" w:styleId="a8">
    <w:name w:val="Текст сноски Знак"/>
    <w:link w:val="a7"/>
    <w:uiPriority w:val="99"/>
    <w:semiHidden/>
    <w:rsid w:val="00456F6A"/>
    <w:rPr>
      <w:rFonts w:eastAsia="Times New Roman"/>
      <w:sz w:val="20"/>
      <w:szCs w:val="20"/>
      <w:lang w:eastAsia="ru-RU"/>
    </w:rPr>
  </w:style>
  <w:style w:type="character" w:styleId="a9">
    <w:name w:val="footnote reference"/>
    <w:uiPriority w:val="99"/>
    <w:semiHidden/>
    <w:unhideWhenUsed/>
    <w:rsid w:val="00456F6A"/>
    <w:rPr>
      <w:vertAlign w:val="superscript"/>
    </w:rPr>
  </w:style>
  <w:style w:type="paragraph" w:styleId="aa">
    <w:name w:val="Body Text"/>
    <w:basedOn w:val="a"/>
    <w:link w:val="ab"/>
    <w:rsid w:val="006F25F0"/>
    <w:pPr>
      <w:spacing w:after="0" w:line="240" w:lineRule="auto"/>
      <w:jc w:val="center"/>
    </w:pPr>
    <w:rPr>
      <w:rFonts w:ascii="Times New Roman" w:hAnsi="Times New Roman"/>
      <w:b/>
      <w:bCs/>
      <w:caps/>
      <w:sz w:val="24"/>
      <w:szCs w:val="24"/>
    </w:rPr>
  </w:style>
  <w:style w:type="character" w:customStyle="1" w:styleId="ab">
    <w:name w:val="Основной текст Знак"/>
    <w:link w:val="aa"/>
    <w:rsid w:val="006F25F0"/>
    <w:rPr>
      <w:rFonts w:ascii="Times New Roman" w:eastAsia="Times New Roman" w:hAnsi="Times New Roman" w:cs="Times New Roman"/>
      <w:b/>
      <w:bCs/>
      <w:caps/>
      <w:sz w:val="24"/>
      <w:szCs w:val="24"/>
      <w:lang w:eastAsia="ru-RU"/>
    </w:rPr>
  </w:style>
  <w:style w:type="character" w:styleId="ac">
    <w:name w:val="Hyperlink"/>
    <w:uiPriority w:val="99"/>
    <w:unhideWhenUsed/>
    <w:rsid w:val="00D87633"/>
    <w:rPr>
      <w:color w:val="0563C1"/>
      <w:u w:val="single"/>
    </w:rPr>
  </w:style>
  <w:style w:type="table" w:styleId="ad">
    <w:name w:val="Table Grid"/>
    <w:basedOn w:val="a1"/>
    <w:uiPriority w:val="39"/>
    <w:rsid w:val="00E6431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E6431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F205B-F01C-40CD-8165-00405E9B3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4072</Words>
  <Characters>23217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27235</CharactersWithSpaces>
  <SharedDoc>false</SharedDoc>
  <HLinks>
    <vt:vector size="6" baseType="variant">
      <vt:variant>
        <vt:i4>8127546</vt:i4>
      </vt:variant>
      <vt:variant>
        <vt:i4>0</vt:i4>
      </vt:variant>
      <vt:variant>
        <vt:i4>0</vt:i4>
      </vt:variant>
      <vt:variant>
        <vt:i4>5</vt:i4>
      </vt:variant>
      <vt:variant>
        <vt:lpwstr>http://www.рыбныйсоюз.рф/?р=3802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5</cp:revision>
  <cp:lastPrinted>2016-06-03T00:20:00Z</cp:lastPrinted>
  <dcterms:created xsi:type="dcterms:W3CDTF">2016-11-30T06:23:00Z</dcterms:created>
  <dcterms:modified xsi:type="dcterms:W3CDTF">2016-11-30T06:30:00Z</dcterms:modified>
</cp:coreProperties>
</file>